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0EED" w14:textId="77777777" w:rsidR="00A178AD" w:rsidRPr="00A178AD" w:rsidRDefault="00A178AD" w:rsidP="00015143">
      <w:pPr>
        <w:spacing w:after="0"/>
        <w:ind w:right="-1" w:hanging="142"/>
        <w:jc w:val="center"/>
        <w:outlineLvl w:val="0"/>
        <w:rPr>
          <w:rFonts w:ascii="Times New Roman" w:hAnsi="Times New Roman"/>
          <w:b/>
          <w:noProof/>
          <w:sz w:val="24"/>
          <w:szCs w:val="24"/>
        </w:rPr>
      </w:pPr>
      <w:bookmarkStart w:id="0" w:name="_Toc105613036"/>
      <w:bookmarkStart w:id="1" w:name="_Hlk99572484"/>
      <w:bookmarkStart w:id="2" w:name="_Hlk106218670"/>
      <w:r w:rsidRPr="00A178AD">
        <w:rPr>
          <w:rFonts w:ascii="Times New Roman" w:hAnsi="Times New Roman"/>
          <w:b/>
          <w:noProof/>
          <w:sz w:val="24"/>
          <w:szCs w:val="24"/>
          <w:lang w:val="en-US"/>
        </w:rPr>
        <w:t>ALASAN</w:t>
      </w:r>
      <w:bookmarkStart w:id="3" w:name="_Hlk101685883"/>
      <w:r w:rsidRPr="00A178AD">
        <w:rPr>
          <w:rFonts w:ascii="Times New Roman" w:hAnsi="Times New Roman"/>
          <w:b/>
          <w:noProof/>
          <w:sz w:val="24"/>
          <w:szCs w:val="24"/>
          <w:lang w:val="en-US"/>
        </w:rPr>
        <w:t xml:space="preserve"> </w:t>
      </w:r>
      <w:r w:rsidRPr="00A178AD">
        <w:rPr>
          <w:rFonts w:ascii="Times New Roman" w:hAnsi="Times New Roman"/>
          <w:b/>
          <w:i/>
          <w:iCs/>
          <w:noProof/>
          <w:sz w:val="24"/>
          <w:szCs w:val="24"/>
        </w:rPr>
        <w:t>MILLENNIUM CHALL</w:t>
      </w:r>
      <w:r w:rsidRPr="00A178AD">
        <w:rPr>
          <w:rFonts w:ascii="Times New Roman" w:hAnsi="Times New Roman"/>
          <w:b/>
          <w:i/>
          <w:iCs/>
          <w:noProof/>
          <w:sz w:val="24"/>
          <w:szCs w:val="24"/>
          <w:lang w:val="en-US"/>
        </w:rPr>
        <w:t>E</w:t>
      </w:r>
      <w:r w:rsidRPr="00A178AD">
        <w:rPr>
          <w:rFonts w:ascii="Times New Roman" w:hAnsi="Times New Roman"/>
          <w:b/>
          <w:i/>
          <w:iCs/>
          <w:noProof/>
          <w:sz w:val="24"/>
          <w:szCs w:val="24"/>
        </w:rPr>
        <w:t>NGE ACCOUNT INDONESIA</w:t>
      </w:r>
      <w:bookmarkEnd w:id="3"/>
      <w:r w:rsidRPr="00A178AD">
        <w:rPr>
          <w:rFonts w:ascii="Times New Roman" w:hAnsi="Times New Roman"/>
          <w:b/>
          <w:i/>
          <w:iCs/>
          <w:noProof/>
          <w:sz w:val="24"/>
          <w:szCs w:val="24"/>
          <w:lang w:val="en-US"/>
        </w:rPr>
        <w:t xml:space="preserve"> </w:t>
      </w:r>
      <w:r w:rsidRPr="00A178AD">
        <w:rPr>
          <w:rFonts w:ascii="Times New Roman" w:hAnsi="Times New Roman"/>
          <w:b/>
          <w:noProof/>
          <w:sz w:val="24"/>
          <w:szCs w:val="24"/>
        </w:rPr>
        <w:t>(MCAI) DALAM MENDORONG PENYEDIAAN ENERGI TERBARUKAN :  STUDI KASUS DESA TELUK SUMBANG, KABUPATEN BERAU</w:t>
      </w:r>
      <w:bookmarkEnd w:id="0"/>
      <w:bookmarkEnd w:id="1"/>
    </w:p>
    <w:bookmarkEnd w:id="2"/>
    <w:p w14:paraId="65C2694B" w14:textId="77777777" w:rsidR="00A178AD" w:rsidRPr="00A178AD" w:rsidRDefault="00A178AD" w:rsidP="00015143">
      <w:pPr>
        <w:spacing w:after="0"/>
        <w:jc w:val="center"/>
        <w:rPr>
          <w:rFonts w:ascii="Times New Roman" w:hAnsi="Times New Roman"/>
          <w:b/>
          <w:color w:val="000000"/>
          <w:sz w:val="24"/>
          <w:szCs w:val="24"/>
          <w:lang w:val="en-AU"/>
        </w:rPr>
      </w:pPr>
    </w:p>
    <w:p w14:paraId="6E4E6239" w14:textId="77777777" w:rsidR="00A178AD" w:rsidRPr="00A178AD" w:rsidRDefault="00A178AD" w:rsidP="00A178AD">
      <w:pPr>
        <w:spacing w:after="0" w:line="240" w:lineRule="auto"/>
        <w:jc w:val="center"/>
        <w:rPr>
          <w:rFonts w:ascii="Times New Roman" w:eastAsia="Calibri" w:hAnsi="Times New Roman"/>
          <w:b/>
          <w:bCs/>
        </w:rPr>
      </w:pPr>
    </w:p>
    <w:p w14:paraId="501B07D6" w14:textId="77777777" w:rsidR="00A178AD" w:rsidRPr="00A178AD" w:rsidRDefault="00A178AD" w:rsidP="00A178AD">
      <w:pPr>
        <w:spacing w:after="0" w:line="240" w:lineRule="auto"/>
        <w:jc w:val="center"/>
        <w:rPr>
          <w:rFonts w:ascii="Times New Roman" w:eastAsia="Calibri" w:hAnsi="Times New Roman"/>
          <w:b/>
          <w:bCs/>
          <w:lang w:val="en-AU"/>
        </w:rPr>
      </w:pPr>
      <w:r w:rsidRPr="00A178AD">
        <w:rPr>
          <w:rFonts w:ascii="Times New Roman" w:eastAsia="Calibri" w:hAnsi="Times New Roman"/>
          <w:b/>
          <w:bCs/>
          <w:lang w:val="en-US"/>
        </w:rPr>
        <w:t xml:space="preserve">Muhammad </w:t>
      </w:r>
      <w:proofErr w:type="spellStart"/>
      <w:r w:rsidRPr="00A178AD">
        <w:rPr>
          <w:rFonts w:ascii="Times New Roman" w:eastAsia="Calibri" w:hAnsi="Times New Roman"/>
          <w:b/>
          <w:bCs/>
          <w:lang w:val="en-US"/>
        </w:rPr>
        <w:t>Fachruzzainie</w:t>
      </w:r>
      <w:proofErr w:type="spellEnd"/>
      <w:r w:rsidRPr="00A178AD">
        <w:rPr>
          <w:rFonts w:ascii="Times New Roman" w:eastAsia="Calibri" w:hAnsi="Times New Roman"/>
          <w:b/>
          <w:bCs/>
          <w:vertAlign w:val="superscript"/>
          <w:lang w:val="en-US"/>
        </w:rPr>
        <w:footnoteReference w:id="1"/>
      </w:r>
    </w:p>
    <w:p w14:paraId="38088292" w14:textId="77777777" w:rsidR="00A178AD" w:rsidRPr="00A178AD" w:rsidRDefault="00A178AD" w:rsidP="00A178AD">
      <w:pPr>
        <w:spacing w:after="0" w:line="240" w:lineRule="auto"/>
        <w:jc w:val="center"/>
        <w:rPr>
          <w:rFonts w:ascii="Times New Roman" w:eastAsia="Calibri" w:hAnsi="Times New Roman"/>
          <w:b/>
          <w:i/>
          <w:lang w:val="fi-FI"/>
        </w:rPr>
      </w:pPr>
    </w:p>
    <w:p w14:paraId="3985EF1C" w14:textId="47C74D85" w:rsidR="00A178AD" w:rsidRPr="00A178AD" w:rsidRDefault="00A178AD" w:rsidP="00A178AD">
      <w:pPr>
        <w:spacing w:line="240" w:lineRule="auto"/>
        <w:ind w:left="810" w:right="854"/>
        <w:contextualSpacing/>
        <w:jc w:val="both"/>
        <w:rPr>
          <w:rFonts w:ascii="Times New Roman" w:hAnsi="Times New Roman"/>
          <w:i/>
          <w:iCs/>
          <w:sz w:val="20"/>
          <w:szCs w:val="20"/>
          <w:lang w:val="en-US"/>
        </w:rPr>
      </w:pPr>
      <w:r w:rsidRPr="00A178AD">
        <w:rPr>
          <w:rFonts w:ascii="Times New Roman" w:eastAsia="Calibri" w:hAnsi="Times New Roman"/>
          <w:b/>
          <w:bCs/>
          <w:i/>
          <w:sz w:val="20"/>
          <w:szCs w:val="20"/>
          <w:lang w:val="en-US"/>
        </w:rPr>
        <w:t xml:space="preserve">Abstract: </w:t>
      </w:r>
      <w:r w:rsidRPr="00A178AD">
        <w:rPr>
          <w:rFonts w:ascii="Times New Roman" w:hAnsi="Times New Roman"/>
          <w:i/>
          <w:iCs/>
          <w:sz w:val="20"/>
          <w:szCs w:val="20"/>
        </w:rPr>
        <w:t xml:space="preserve">This study aims to explain the reasons for the Millennium Challenge Account- </w:t>
      </w:r>
      <w:proofErr w:type="gramStart"/>
      <w:r w:rsidRPr="00A178AD">
        <w:rPr>
          <w:rFonts w:ascii="Times New Roman" w:hAnsi="Times New Roman"/>
          <w:i/>
          <w:iCs/>
          <w:sz w:val="20"/>
          <w:szCs w:val="20"/>
        </w:rPr>
        <w:t>Indonesia  is</w:t>
      </w:r>
      <w:proofErr w:type="gramEnd"/>
      <w:r w:rsidRPr="00A178AD">
        <w:rPr>
          <w:rFonts w:ascii="Times New Roman" w:hAnsi="Times New Roman"/>
          <w:i/>
          <w:iCs/>
          <w:sz w:val="20"/>
          <w:szCs w:val="20"/>
        </w:rPr>
        <w:t xml:space="preserve"> involved in contributing to development in Indonesia, especially the case study of Teluk</w:t>
      </w:r>
      <w:r w:rsidR="00015143">
        <w:rPr>
          <w:rFonts w:ascii="Times New Roman" w:hAnsi="Times New Roman"/>
          <w:i/>
          <w:iCs/>
          <w:sz w:val="20"/>
          <w:szCs w:val="20"/>
          <w:lang w:val="en-US"/>
        </w:rPr>
        <w:t xml:space="preserve"> </w:t>
      </w:r>
      <w:r w:rsidRPr="00A178AD">
        <w:rPr>
          <w:rFonts w:ascii="Times New Roman" w:hAnsi="Times New Roman"/>
          <w:i/>
          <w:iCs/>
          <w:sz w:val="20"/>
          <w:szCs w:val="20"/>
        </w:rPr>
        <w:t>Sumbang village from 2011 to 2022.  The type of research used is explanatory. The data used are primary and secondary types of data obtained through the results of depth interviews  and  digital library reviews from books, journals, reports, documents, and internet sources that contain relevant data and information related to research conducted by the author.  The concept used is the Green Economy Concept, with a focus on Renewable Energy.</w:t>
      </w:r>
    </w:p>
    <w:p w14:paraId="6232D75E" w14:textId="77777777" w:rsidR="00A178AD" w:rsidRPr="00A178AD" w:rsidRDefault="00A178AD" w:rsidP="00A178AD">
      <w:pPr>
        <w:spacing w:line="240" w:lineRule="auto"/>
        <w:ind w:left="810" w:right="854"/>
        <w:contextualSpacing/>
        <w:jc w:val="both"/>
        <w:rPr>
          <w:rFonts w:ascii="Times New Roman" w:hAnsi="Times New Roman"/>
          <w:i/>
          <w:iCs/>
          <w:sz w:val="20"/>
          <w:szCs w:val="20"/>
        </w:rPr>
      </w:pPr>
    </w:p>
    <w:p w14:paraId="537D14F4" w14:textId="43F5C175" w:rsidR="00A178AD" w:rsidRPr="00A178AD" w:rsidRDefault="00A178AD" w:rsidP="00A178AD">
      <w:pPr>
        <w:spacing w:line="240" w:lineRule="auto"/>
        <w:ind w:left="810" w:right="854"/>
        <w:contextualSpacing/>
        <w:jc w:val="both"/>
        <w:rPr>
          <w:rFonts w:ascii="Times New Roman" w:hAnsi="Times New Roman"/>
          <w:i/>
          <w:iCs/>
          <w:sz w:val="20"/>
          <w:szCs w:val="20"/>
          <w:lang w:val="en-US"/>
        </w:rPr>
      </w:pPr>
      <w:r w:rsidRPr="00A178AD">
        <w:rPr>
          <w:rFonts w:ascii="Times New Roman" w:hAnsi="Times New Roman"/>
          <w:i/>
          <w:iCs/>
          <w:sz w:val="20"/>
          <w:szCs w:val="20"/>
        </w:rPr>
        <w:t>The results showed that the reason why the Indonesian government involved the role of MCAI in providing renewable energy based on solar power plants in Teluk</w:t>
      </w:r>
      <w:r w:rsidR="00015143">
        <w:rPr>
          <w:rFonts w:ascii="Times New Roman" w:hAnsi="Times New Roman"/>
          <w:i/>
          <w:iCs/>
          <w:sz w:val="20"/>
          <w:szCs w:val="20"/>
          <w:lang w:val="en-US"/>
        </w:rPr>
        <w:t xml:space="preserve"> </w:t>
      </w:r>
      <w:r w:rsidRPr="00A178AD">
        <w:rPr>
          <w:rFonts w:ascii="Times New Roman" w:hAnsi="Times New Roman"/>
          <w:i/>
          <w:iCs/>
          <w:sz w:val="20"/>
          <w:szCs w:val="20"/>
        </w:rPr>
        <w:t>Sumbang Village.  That Teluk</w:t>
      </w:r>
      <w:r>
        <w:rPr>
          <w:rFonts w:ascii="Times New Roman" w:hAnsi="Times New Roman"/>
          <w:i/>
          <w:iCs/>
          <w:sz w:val="20"/>
          <w:szCs w:val="20"/>
          <w:lang w:val="en-US"/>
        </w:rPr>
        <w:t xml:space="preserve"> </w:t>
      </w:r>
      <w:r w:rsidRPr="00A178AD">
        <w:rPr>
          <w:rFonts w:ascii="Times New Roman" w:hAnsi="Times New Roman"/>
          <w:i/>
          <w:iCs/>
          <w:sz w:val="20"/>
          <w:szCs w:val="20"/>
        </w:rPr>
        <w:t xml:space="preserve">Sumbang village is one of the farthest areas on the east coast of Berau regency that does not have a PLN subsidized electricity network. Due to the slow factor of regional development on the connecting roads between villages, the lack of population growth is due to the low population mobilization in the village every year, and the location of settlements that are far from each other's electricity distribution sources. So the government involves MCAI in overcoming this dependence by encouraging the provision of renewable energy based on village solar power plants through a compact grant program  sourced from the Millennium Challenge Corporation. </w:t>
      </w:r>
    </w:p>
    <w:p w14:paraId="0099AC63" w14:textId="77777777" w:rsidR="00A178AD" w:rsidRPr="00A178AD" w:rsidRDefault="00A178AD" w:rsidP="00A178AD">
      <w:pPr>
        <w:spacing w:line="240" w:lineRule="auto"/>
        <w:ind w:left="810" w:right="854"/>
        <w:contextualSpacing/>
        <w:jc w:val="both"/>
        <w:rPr>
          <w:rFonts w:ascii="Times New Roman" w:hAnsi="Times New Roman"/>
          <w:i/>
          <w:iCs/>
          <w:sz w:val="20"/>
          <w:szCs w:val="20"/>
        </w:rPr>
      </w:pPr>
    </w:p>
    <w:p w14:paraId="2276F9FB" w14:textId="460B6CB0" w:rsidR="00A178AD" w:rsidRPr="00A178AD" w:rsidRDefault="00A178AD" w:rsidP="00A178AD">
      <w:pPr>
        <w:spacing w:after="0" w:line="240" w:lineRule="auto"/>
        <w:ind w:left="810" w:right="854"/>
        <w:jc w:val="both"/>
        <w:rPr>
          <w:rFonts w:ascii="Times New Roman" w:hAnsi="Times New Roman"/>
          <w:i/>
          <w:iCs/>
          <w:sz w:val="20"/>
          <w:szCs w:val="20"/>
        </w:rPr>
      </w:pPr>
      <w:r w:rsidRPr="00A178AD">
        <w:rPr>
          <w:rFonts w:ascii="Times New Roman" w:hAnsi="Times New Roman"/>
          <w:b/>
          <w:bCs/>
          <w:i/>
          <w:iCs/>
          <w:sz w:val="20"/>
          <w:szCs w:val="20"/>
        </w:rPr>
        <w:t>Keywords</w:t>
      </w:r>
      <w:r w:rsidRPr="00A178AD">
        <w:rPr>
          <w:rFonts w:ascii="Times New Roman" w:hAnsi="Times New Roman"/>
          <w:i/>
          <w:iCs/>
          <w:sz w:val="20"/>
          <w:szCs w:val="20"/>
        </w:rPr>
        <w:t xml:space="preserve">: </w:t>
      </w:r>
      <w:r w:rsidRPr="00015143">
        <w:rPr>
          <w:rFonts w:ascii="Times New Roman" w:hAnsi="Times New Roman"/>
          <w:b/>
          <w:bCs/>
          <w:i/>
          <w:iCs/>
          <w:sz w:val="20"/>
          <w:szCs w:val="20"/>
        </w:rPr>
        <w:t>MCAI, Renewable Energy, Teluk</w:t>
      </w:r>
      <w:r w:rsidR="00015143" w:rsidRPr="00015143">
        <w:rPr>
          <w:rFonts w:ascii="Times New Roman" w:hAnsi="Times New Roman"/>
          <w:b/>
          <w:bCs/>
          <w:i/>
          <w:iCs/>
          <w:sz w:val="20"/>
          <w:szCs w:val="20"/>
          <w:lang w:val="en-US"/>
        </w:rPr>
        <w:t xml:space="preserve"> </w:t>
      </w:r>
      <w:r w:rsidRPr="00015143">
        <w:rPr>
          <w:rFonts w:ascii="Times New Roman" w:hAnsi="Times New Roman"/>
          <w:b/>
          <w:bCs/>
          <w:i/>
          <w:iCs/>
          <w:sz w:val="20"/>
          <w:szCs w:val="20"/>
        </w:rPr>
        <w:t>Sumbang Village.</w:t>
      </w:r>
    </w:p>
    <w:p w14:paraId="4960C583" w14:textId="77777777" w:rsidR="00A178AD" w:rsidRPr="00A178AD" w:rsidRDefault="00A178AD" w:rsidP="00A178AD">
      <w:pPr>
        <w:spacing w:after="0" w:line="240" w:lineRule="auto"/>
        <w:ind w:left="810" w:right="854"/>
        <w:jc w:val="both"/>
        <w:rPr>
          <w:rFonts w:ascii="Times New Roman" w:hAnsi="Times New Roman"/>
          <w:color w:val="000000"/>
          <w:sz w:val="20"/>
          <w:szCs w:val="20"/>
        </w:rPr>
      </w:pPr>
    </w:p>
    <w:p w14:paraId="208601D4" w14:textId="77777777" w:rsidR="00A178AD" w:rsidRPr="00A178AD" w:rsidRDefault="00A178AD" w:rsidP="00A178AD">
      <w:pPr>
        <w:spacing w:after="0" w:line="240" w:lineRule="auto"/>
        <w:rPr>
          <w:rFonts w:ascii="Times New Roman" w:hAnsi="Times New Roman"/>
          <w:b/>
          <w:color w:val="000000"/>
          <w:sz w:val="24"/>
          <w:szCs w:val="24"/>
          <w:lang w:val="en-AU"/>
        </w:rPr>
      </w:pPr>
      <w:r w:rsidRPr="00A178AD">
        <w:rPr>
          <w:rFonts w:ascii="Times New Roman" w:hAnsi="Times New Roman"/>
          <w:b/>
          <w:color w:val="000000"/>
          <w:sz w:val="24"/>
          <w:szCs w:val="24"/>
        </w:rPr>
        <w:t>Pendahuluan</w:t>
      </w:r>
      <w:r w:rsidRPr="00A178AD">
        <w:rPr>
          <w:rFonts w:ascii="Times New Roman" w:hAnsi="Times New Roman"/>
          <w:b/>
          <w:color w:val="000000"/>
          <w:sz w:val="24"/>
          <w:szCs w:val="24"/>
          <w:lang w:val="en-AU"/>
        </w:rPr>
        <w:t xml:space="preserve"> </w:t>
      </w:r>
    </w:p>
    <w:p w14:paraId="5000EBE5" w14:textId="77777777" w:rsidR="00A178AD" w:rsidRPr="00A178AD" w:rsidRDefault="00A178AD" w:rsidP="00A178AD">
      <w:pPr>
        <w:tabs>
          <w:tab w:val="left" w:pos="851"/>
        </w:tabs>
        <w:spacing w:after="0" w:line="240" w:lineRule="auto"/>
        <w:ind w:firstLine="720"/>
        <w:jc w:val="both"/>
        <w:rPr>
          <w:rFonts w:ascii="Times New Roman" w:hAnsi="Times New Roman"/>
          <w:noProof/>
          <w:sz w:val="24"/>
          <w:szCs w:val="24"/>
          <w:lang w:val="en-US"/>
        </w:rPr>
      </w:pPr>
      <w:r w:rsidRPr="00A178AD">
        <w:rPr>
          <w:rFonts w:ascii="Times New Roman" w:hAnsi="Times New Roman"/>
          <w:noProof/>
          <w:sz w:val="24"/>
          <w:szCs w:val="24"/>
        </w:rPr>
        <w:t>Isu</w:t>
      </w:r>
      <w:r w:rsidRPr="00A178AD">
        <w:rPr>
          <w:rFonts w:ascii="Times New Roman" w:hAnsi="Times New Roman"/>
          <w:noProof/>
          <w:sz w:val="24"/>
          <w:szCs w:val="24"/>
          <w:lang w:val="en-US"/>
        </w:rPr>
        <w:t xml:space="preserve"> krisis</w:t>
      </w:r>
      <w:r w:rsidRPr="00A178AD">
        <w:rPr>
          <w:rFonts w:ascii="Times New Roman" w:hAnsi="Times New Roman"/>
          <w:noProof/>
          <w:sz w:val="24"/>
          <w:szCs w:val="24"/>
        </w:rPr>
        <w:t xml:space="preserve"> ke</w:t>
      </w:r>
      <w:r w:rsidRPr="00A178AD">
        <w:rPr>
          <w:rFonts w:ascii="Times New Roman" w:hAnsi="Times New Roman"/>
          <w:noProof/>
          <w:sz w:val="24"/>
          <w:szCs w:val="24"/>
          <w:lang w:val="en-US"/>
        </w:rPr>
        <w:t>tergantungan energi</w:t>
      </w:r>
      <w:r w:rsidRPr="00A178AD">
        <w:rPr>
          <w:rFonts w:ascii="Times New Roman" w:hAnsi="Times New Roman"/>
          <w:noProof/>
          <w:sz w:val="24"/>
          <w:szCs w:val="24"/>
        </w:rPr>
        <w:t xml:space="preserve"> listrik merupakan permasalahan umum yang terjadi di Indonesia terutama di Kalimantan Timur. Sejak tahun 2011</w:t>
      </w:r>
      <w:r w:rsidRPr="00A178AD">
        <w:rPr>
          <w:rFonts w:ascii="Times New Roman" w:hAnsi="Times New Roman"/>
          <w:noProof/>
          <w:sz w:val="24"/>
          <w:szCs w:val="24"/>
          <w:lang w:val="en-US"/>
        </w:rPr>
        <w:t>-2015e</w:t>
      </w:r>
      <w:r w:rsidRPr="00A178AD">
        <w:rPr>
          <w:rFonts w:ascii="Times New Roman" w:hAnsi="Times New Roman"/>
          <w:noProof/>
          <w:sz w:val="24"/>
          <w:szCs w:val="24"/>
        </w:rPr>
        <w:t xml:space="preserve">nergi listrik di kalimantan timur </w:t>
      </w:r>
      <w:r w:rsidRPr="00A178AD">
        <w:rPr>
          <w:rFonts w:ascii="Times New Roman" w:hAnsi="Times New Roman"/>
          <w:noProof/>
          <w:sz w:val="24"/>
          <w:szCs w:val="24"/>
          <w:lang w:val="en-US"/>
        </w:rPr>
        <w:t>belum sepenuhnya dapat memenuhi kebutuhan konsumsi listrik warganya sehari-hari</w:t>
      </w:r>
      <w:r w:rsidRPr="00A178AD">
        <w:rPr>
          <w:rFonts w:ascii="Times New Roman" w:eastAsia="Calibri" w:hAnsi="Times New Roman"/>
          <w:color w:val="000000"/>
          <w:sz w:val="24"/>
          <w:szCs w:val="24"/>
          <w:lang w:val="en-US"/>
        </w:rPr>
        <w:t xml:space="preserve">. </w:t>
      </w:r>
      <w:r w:rsidRPr="00A178AD">
        <w:rPr>
          <w:rFonts w:ascii="Times New Roman" w:hAnsi="Times New Roman"/>
          <w:noProof/>
          <w:sz w:val="24"/>
          <w:szCs w:val="24"/>
          <w:lang w:val="en-US"/>
        </w:rPr>
        <w:t>Kendala yang terjadi diantaranya akses pembangunan jaringan listrik nasional pemukiman yang berjauhan dan rendahnya kualitas pelayanan energi listrik yang s</w:t>
      </w:r>
      <w:r w:rsidRPr="00A178AD">
        <w:rPr>
          <w:rFonts w:ascii="Times New Roman" w:hAnsi="Times New Roman"/>
          <w:noProof/>
          <w:sz w:val="24"/>
          <w:szCs w:val="24"/>
        </w:rPr>
        <w:t>ering</w:t>
      </w:r>
      <w:r w:rsidRPr="00A178AD">
        <w:rPr>
          <w:rFonts w:ascii="Times New Roman" w:hAnsi="Times New Roman"/>
          <w:noProof/>
          <w:sz w:val="24"/>
          <w:szCs w:val="24"/>
          <w:lang w:val="en-US"/>
        </w:rPr>
        <w:t xml:space="preserve"> terjadinya</w:t>
      </w:r>
      <w:r w:rsidRPr="00A178AD">
        <w:rPr>
          <w:rFonts w:ascii="Times New Roman" w:hAnsi="Times New Roman"/>
          <w:noProof/>
          <w:sz w:val="24"/>
          <w:szCs w:val="24"/>
        </w:rPr>
        <w:t xml:space="preserve"> pemadaman bergilir di beberapa </w:t>
      </w:r>
      <w:r w:rsidRPr="00A178AD">
        <w:rPr>
          <w:rFonts w:ascii="Times New Roman" w:hAnsi="Times New Roman"/>
          <w:noProof/>
          <w:sz w:val="24"/>
          <w:szCs w:val="24"/>
          <w:lang w:val="en-US"/>
        </w:rPr>
        <w:t>kawasan daerah</w:t>
      </w:r>
      <w:r w:rsidRPr="00A178AD">
        <w:rPr>
          <w:rFonts w:ascii="Times New Roman" w:hAnsi="Times New Roman"/>
          <w:noProof/>
          <w:sz w:val="24"/>
          <w:szCs w:val="24"/>
        </w:rPr>
        <w:t xml:space="preserve"> padat penduduk kota hingga desa</w:t>
      </w:r>
    </w:p>
    <w:p w14:paraId="4E668DC7" w14:textId="77777777" w:rsidR="00A178AD" w:rsidRPr="00A178AD" w:rsidRDefault="00A178AD" w:rsidP="00A178AD">
      <w:pPr>
        <w:tabs>
          <w:tab w:val="left" w:pos="851"/>
        </w:tabs>
        <w:spacing w:after="0" w:line="240" w:lineRule="auto"/>
        <w:ind w:firstLine="720"/>
        <w:jc w:val="both"/>
        <w:rPr>
          <w:rFonts w:ascii="Times New Roman" w:hAnsi="Times New Roman"/>
          <w:noProof/>
          <w:sz w:val="24"/>
          <w:szCs w:val="24"/>
          <w:lang w:val="en-US"/>
        </w:rPr>
      </w:pPr>
      <w:r w:rsidRPr="00A178AD">
        <w:rPr>
          <w:rFonts w:ascii="Times New Roman" w:hAnsi="Times New Roman"/>
          <w:noProof/>
          <w:sz w:val="24"/>
          <w:szCs w:val="24"/>
          <w:lang w:val="en-US"/>
        </w:rPr>
        <w:t xml:space="preserve">Khususnya kawasan kabupaten Berau untuk layanan listrik, sering terjadi pemadaman listrik sepihak oleh PLN yang mana pemadaman listrik berlangsung selama 5 – 9 jam diwaktu petang hari, yang mengakibatkan berdampak terhambatnya pada kegiatan perkantoran dan ekonomi warga Berau sehari-hari. Kurangnya kepuasan masyarakat mengakibatkan terjadinya aksi protes turun di jalan oleh kalangan warga Berau </w:t>
      </w:r>
      <w:r w:rsidRPr="00A178AD">
        <w:rPr>
          <w:rFonts w:ascii="Times New Roman" w:hAnsi="Times New Roman"/>
          <w:noProof/>
          <w:color w:val="0070C0"/>
          <w:sz w:val="24"/>
          <w:szCs w:val="24"/>
          <w:lang w:val="en-US"/>
        </w:rPr>
        <w:t>(Berita Kaltim, 2020)</w:t>
      </w:r>
    </w:p>
    <w:p w14:paraId="4F59E01C" w14:textId="77777777" w:rsidR="00A178AD" w:rsidRPr="00A178AD" w:rsidRDefault="00A178AD" w:rsidP="00A178AD">
      <w:pPr>
        <w:tabs>
          <w:tab w:val="left" w:pos="851"/>
        </w:tabs>
        <w:spacing w:after="0" w:line="240" w:lineRule="auto"/>
        <w:ind w:firstLine="720"/>
        <w:jc w:val="both"/>
        <w:rPr>
          <w:rFonts w:ascii="Times New Roman" w:hAnsi="Times New Roman"/>
          <w:noProof/>
          <w:sz w:val="24"/>
          <w:szCs w:val="24"/>
          <w:lang w:val="en-US"/>
        </w:rPr>
      </w:pPr>
      <w:r w:rsidRPr="00A178AD">
        <w:rPr>
          <w:rFonts w:ascii="Times New Roman" w:hAnsi="Times New Roman"/>
          <w:noProof/>
          <w:sz w:val="24"/>
          <w:szCs w:val="24"/>
          <w:lang w:val="en-US"/>
        </w:rPr>
        <w:t xml:space="preserve">Meskipun permasalahan kebutuhan energi listrik di Kalimantan Timur belum sepenuhnya maksimal. Pembangunan listrik daerah terus dikembangkan oleh pemerintah provinsi tiap tahunnya dilihat dari meningkatnya angka pelanggan listrik di Kaltim berdasarkan tinjauan </w:t>
      </w:r>
      <w:r w:rsidRPr="00A178AD">
        <w:rPr>
          <w:rFonts w:ascii="Times New Roman" w:hAnsi="Times New Roman"/>
          <w:i/>
          <w:iCs/>
          <w:sz w:val="24"/>
          <w:szCs w:val="24"/>
          <w:lang w:val="en-US"/>
        </w:rPr>
        <w:t xml:space="preserve">Electricity Establishment </w:t>
      </w:r>
      <w:proofErr w:type="gramStart"/>
      <w:r w:rsidRPr="00A178AD">
        <w:rPr>
          <w:rFonts w:ascii="Times New Roman" w:hAnsi="Times New Roman"/>
          <w:i/>
          <w:iCs/>
          <w:sz w:val="24"/>
          <w:szCs w:val="24"/>
          <w:lang w:val="en-US"/>
        </w:rPr>
        <w:t>Survey</w:t>
      </w:r>
      <w:r w:rsidRPr="00A178AD">
        <w:rPr>
          <w:i/>
          <w:iCs/>
          <w:lang w:val="en-US"/>
        </w:rPr>
        <w:t xml:space="preserve"> </w:t>
      </w:r>
      <w:r w:rsidRPr="00A178AD">
        <w:rPr>
          <w:rFonts w:ascii="Times New Roman" w:hAnsi="Times New Roman"/>
          <w:noProof/>
          <w:sz w:val="24"/>
          <w:szCs w:val="24"/>
          <w:lang w:val="en-US"/>
        </w:rPr>
        <w:t xml:space="preserve"> Indonesia</w:t>
      </w:r>
      <w:proofErr w:type="gramEnd"/>
      <w:r w:rsidRPr="00A178AD">
        <w:rPr>
          <w:rFonts w:ascii="Times New Roman" w:hAnsi="Times New Roman"/>
          <w:noProof/>
          <w:sz w:val="24"/>
          <w:szCs w:val="24"/>
          <w:lang w:val="en-US"/>
        </w:rPr>
        <w:t xml:space="preserve"> dari tahun 2011 – 2015 </w:t>
      </w:r>
      <w:r w:rsidRPr="00A178AD">
        <w:rPr>
          <w:rFonts w:ascii="Times New Roman" w:hAnsi="Times New Roman"/>
          <w:noProof/>
          <w:color w:val="0070C0"/>
          <w:sz w:val="24"/>
          <w:szCs w:val="24"/>
          <w:lang w:val="en-US"/>
        </w:rPr>
        <w:t>(BPS, 2015)</w:t>
      </w:r>
      <w:r w:rsidRPr="00A178AD">
        <w:rPr>
          <w:rFonts w:ascii="Times New Roman" w:hAnsi="Times New Roman"/>
          <w:noProof/>
          <w:sz w:val="24"/>
          <w:szCs w:val="24"/>
          <w:lang w:val="en-US"/>
        </w:rPr>
        <w:t>.</w:t>
      </w:r>
    </w:p>
    <w:p w14:paraId="45F783B0" w14:textId="77777777" w:rsidR="00A178AD" w:rsidRPr="00A178AD" w:rsidRDefault="00A178AD" w:rsidP="00A178AD">
      <w:pPr>
        <w:tabs>
          <w:tab w:val="left" w:pos="851"/>
        </w:tabs>
        <w:spacing w:after="0" w:line="240" w:lineRule="auto"/>
        <w:ind w:firstLine="720"/>
        <w:jc w:val="both"/>
        <w:rPr>
          <w:rFonts w:ascii="Times New Roman" w:hAnsi="Times New Roman"/>
          <w:noProof/>
          <w:sz w:val="24"/>
          <w:szCs w:val="24"/>
          <w:lang w:val="en-US"/>
        </w:rPr>
      </w:pPr>
      <w:r w:rsidRPr="00A178AD">
        <w:rPr>
          <w:rFonts w:ascii="Times New Roman" w:hAnsi="Times New Roman"/>
          <w:noProof/>
          <w:sz w:val="24"/>
          <w:szCs w:val="24"/>
          <w:lang w:val="en-US"/>
        </w:rPr>
        <w:lastRenderedPageBreak/>
        <w:t xml:space="preserve">Pengembangan listrik di Kaltim tetap terus ditingkatkan mesti mengalami defisit listrik dan pemadaman bergilir. Pemerintah provinsi mengupayakan pemenuhan energi listrik di kawasan desa terpencil dengan memberikan bantuan opsi penyediaan pembangunan Pembangkit Listrik Tenaga Mikro Hidro (PLTMH) dan salah satu upaya mendorong penggunaan Energi Baru Terbarukan (EBT) di Indonesia. Harga pokok produksi listrik PLTMH cukup kompetitif bagi wilayah kecil. </w:t>
      </w:r>
      <w:r w:rsidRPr="00A178AD">
        <w:rPr>
          <w:rFonts w:ascii="Times New Roman" w:hAnsi="Times New Roman"/>
          <w:noProof/>
          <w:sz w:val="24"/>
          <w:szCs w:val="24"/>
        </w:rPr>
        <w:t>Memperhitungkan masih banyaknya kendala energi listrik yang timpang perlu ditangani oleh Pem</w:t>
      </w:r>
      <w:r w:rsidRPr="00A178AD">
        <w:rPr>
          <w:rFonts w:ascii="Times New Roman" w:hAnsi="Times New Roman"/>
          <w:noProof/>
          <w:sz w:val="24"/>
          <w:szCs w:val="24"/>
          <w:lang w:val="en-US"/>
        </w:rPr>
        <w:t>Prov</w:t>
      </w:r>
      <w:r w:rsidRPr="00A178AD">
        <w:rPr>
          <w:rFonts w:ascii="Times New Roman" w:hAnsi="Times New Roman"/>
          <w:noProof/>
          <w:sz w:val="24"/>
          <w:szCs w:val="24"/>
        </w:rPr>
        <w:t xml:space="preserve"> yang belum terealisasi</w:t>
      </w:r>
      <w:r w:rsidRPr="00A178AD">
        <w:rPr>
          <w:rFonts w:ascii="Times New Roman" w:hAnsi="Times New Roman"/>
          <w:noProof/>
          <w:sz w:val="24"/>
          <w:szCs w:val="24"/>
          <w:lang w:val="en-US"/>
        </w:rPr>
        <w:t>. Karena manfaat PLTMH memiliki batasan dalam menyuplai energi diterima sebagian besar masyarakat desa salah satunya desa Teluk Sumbang.</w:t>
      </w:r>
    </w:p>
    <w:p w14:paraId="4383D7E5" w14:textId="77777777" w:rsidR="00A178AD" w:rsidRPr="00A178AD" w:rsidRDefault="00A178AD" w:rsidP="00A178AD">
      <w:pPr>
        <w:tabs>
          <w:tab w:val="left" w:pos="851"/>
        </w:tabs>
        <w:spacing w:after="0" w:line="240" w:lineRule="auto"/>
        <w:ind w:firstLine="720"/>
        <w:jc w:val="both"/>
        <w:rPr>
          <w:rFonts w:ascii="Times New Roman" w:hAnsi="Times New Roman"/>
          <w:noProof/>
          <w:sz w:val="24"/>
          <w:szCs w:val="24"/>
          <w:lang w:val="en-US"/>
        </w:rPr>
      </w:pPr>
      <w:r w:rsidRPr="00A178AD">
        <w:rPr>
          <w:rFonts w:ascii="Times New Roman" w:hAnsi="Times New Roman"/>
          <w:noProof/>
          <w:sz w:val="24"/>
          <w:szCs w:val="24"/>
          <w:lang w:val="en-US"/>
        </w:rPr>
        <w:t>Desa Teluk Sumbang merupakan desa literasi yang terletak di hujung pesisir timur kabupaten Berau. Letak desa Teluk Sumbang dengan pemukiman desa lainnya berjauhan sebanyak 35 km dari kecamatan Biduk Biduk, sehingga desa tersebut tidak terkoneksi akses jaringan listrik PLN, yang hanya mengandalkan energi alternatif PLTMH dan diesel yang terbatas. Kawasan desa Teluk Sumbang diuntungan dengan iklim yang tropis dengan sinar matahari yang stabil dengan suhu panas 24°-</w:t>
      </w:r>
      <w:bookmarkStart w:id="4" w:name="_Hlk105836534"/>
      <w:r w:rsidRPr="00A178AD">
        <w:rPr>
          <w:rFonts w:ascii="Times New Roman" w:hAnsi="Times New Roman"/>
          <w:noProof/>
          <w:sz w:val="24"/>
          <w:szCs w:val="24"/>
          <w:lang w:val="en-US"/>
        </w:rPr>
        <w:t>31°</w:t>
      </w:r>
      <w:bookmarkEnd w:id="4"/>
      <w:r w:rsidRPr="00A178AD">
        <w:rPr>
          <w:rFonts w:ascii="Times New Roman" w:hAnsi="Times New Roman"/>
          <w:noProof/>
          <w:sz w:val="24"/>
          <w:szCs w:val="24"/>
          <w:lang w:val="en-US"/>
        </w:rPr>
        <w:t xml:space="preserve"> </w:t>
      </w:r>
      <w:r w:rsidRPr="00A178AD">
        <w:rPr>
          <w:rFonts w:ascii="Times New Roman" w:hAnsi="Times New Roman"/>
          <w:noProof/>
          <w:color w:val="0070C0"/>
          <w:sz w:val="24"/>
          <w:szCs w:val="24"/>
          <w:lang w:val="en-US"/>
        </w:rPr>
        <w:t>(BMKGSamarinda.com, 2020)</w:t>
      </w:r>
      <w:r w:rsidRPr="00A178AD">
        <w:rPr>
          <w:rFonts w:ascii="Times New Roman" w:hAnsi="Times New Roman"/>
          <w:noProof/>
          <w:sz w:val="24"/>
          <w:szCs w:val="24"/>
          <w:lang w:val="en-US"/>
        </w:rPr>
        <w:t xml:space="preserve"> sehingga desa tersebut dapat dikembangkan menjadi kawasan energi terbarukan berbasis PLTS.</w:t>
      </w:r>
    </w:p>
    <w:p w14:paraId="33FE47AE" w14:textId="77777777" w:rsidR="00A178AD" w:rsidRPr="00A178AD" w:rsidRDefault="00A178AD" w:rsidP="00A178AD">
      <w:pPr>
        <w:tabs>
          <w:tab w:val="left" w:pos="851"/>
        </w:tabs>
        <w:spacing w:after="0" w:line="240" w:lineRule="auto"/>
        <w:ind w:firstLine="720"/>
        <w:jc w:val="both"/>
        <w:rPr>
          <w:rFonts w:ascii="Times New Roman" w:hAnsi="Times New Roman"/>
          <w:noProof/>
          <w:sz w:val="24"/>
          <w:szCs w:val="24"/>
          <w:lang w:val="en-US"/>
        </w:rPr>
      </w:pPr>
      <w:r w:rsidRPr="00A178AD">
        <w:rPr>
          <w:rFonts w:ascii="Times New Roman" w:hAnsi="Times New Roman"/>
          <w:noProof/>
          <w:sz w:val="24"/>
          <w:szCs w:val="24"/>
          <w:lang w:val="en-US"/>
        </w:rPr>
        <w:t>Pembangkit Listrik Tenaga Surya (PLTS) merupakan pembangkit energi listrik yang mengandalkan pancaran sinar matahari sebagai sumber energi, menjadikan energi listrik yang ramah lingkungan dan berkelanjutan. PLTS tersebut telah dibangun di beberapa desa kawasan kabupaten Berau salah satunya desa Teluk Sumbang.</w:t>
      </w:r>
    </w:p>
    <w:p w14:paraId="3D10AFBC" w14:textId="77777777" w:rsidR="00A178AD" w:rsidRPr="00A178AD" w:rsidRDefault="00A178AD" w:rsidP="00A178AD">
      <w:pPr>
        <w:tabs>
          <w:tab w:val="left" w:pos="851"/>
        </w:tabs>
        <w:spacing w:after="0" w:line="240" w:lineRule="auto"/>
        <w:ind w:firstLine="720"/>
        <w:jc w:val="both"/>
        <w:rPr>
          <w:rFonts w:ascii="Times New Roman" w:hAnsi="Times New Roman"/>
          <w:iCs/>
          <w:noProof/>
          <w:sz w:val="24"/>
          <w:szCs w:val="24"/>
          <w:lang w:val="en-US"/>
        </w:rPr>
      </w:pPr>
      <w:r w:rsidRPr="00A178AD">
        <w:rPr>
          <w:rFonts w:ascii="Times New Roman" w:hAnsi="Times New Roman"/>
          <w:noProof/>
          <w:sz w:val="24"/>
          <w:szCs w:val="24"/>
          <w:lang w:val="en-US"/>
        </w:rPr>
        <w:t xml:space="preserve">Energi terbarukan berbasis PLTS di desa Teluk Sumbang, merupakan pembangunan energi listrik yang dibangun melalui program hibah </w:t>
      </w:r>
      <w:r w:rsidRPr="00A178AD">
        <w:rPr>
          <w:rFonts w:ascii="Times New Roman" w:hAnsi="Times New Roman"/>
          <w:i/>
          <w:iCs/>
          <w:noProof/>
          <w:sz w:val="24"/>
          <w:szCs w:val="24"/>
          <w:lang w:val="en-US"/>
        </w:rPr>
        <w:t xml:space="preserve">compact </w:t>
      </w:r>
      <w:r w:rsidRPr="00A178AD">
        <w:rPr>
          <w:rFonts w:ascii="Times New Roman" w:hAnsi="Times New Roman"/>
          <w:noProof/>
          <w:sz w:val="24"/>
          <w:szCs w:val="24"/>
          <w:lang w:val="en-US"/>
        </w:rPr>
        <w:t xml:space="preserve">pembangunan berasal dari </w:t>
      </w:r>
      <w:bookmarkStart w:id="5" w:name="_Hlk106173673"/>
      <w:r w:rsidRPr="00A178AD">
        <w:rPr>
          <w:rFonts w:ascii="Times New Roman" w:hAnsi="Times New Roman"/>
          <w:i/>
          <w:noProof/>
          <w:sz w:val="24"/>
          <w:szCs w:val="24"/>
        </w:rPr>
        <w:t>Millennium Challenge</w:t>
      </w:r>
      <w:bookmarkEnd w:id="5"/>
      <w:r w:rsidRPr="00A178AD">
        <w:rPr>
          <w:rFonts w:ascii="Times New Roman" w:hAnsi="Times New Roman"/>
          <w:i/>
          <w:noProof/>
          <w:sz w:val="24"/>
          <w:szCs w:val="24"/>
        </w:rPr>
        <w:t xml:space="preserve"> Corporation</w:t>
      </w:r>
      <w:r w:rsidRPr="00A178AD">
        <w:rPr>
          <w:rFonts w:ascii="Times New Roman" w:hAnsi="Times New Roman"/>
          <w:i/>
          <w:noProof/>
          <w:sz w:val="24"/>
          <w:szCs w:val="24"/>
          <w:lang w:val="en-US"/>
        </w:rPr>
        <w:t xml:space="preserve"> </w:t>
      </w:r>
      <w:r w:rsidRPr="00A178AD">
        <w:rPr>
          <w:rFonts w:ascii="Times New Roman" w:hAnsi="Times New Roman"/>
          <w:iCs/>
          <w:noProof/>
          <w:sz w:val="24"/>
          <w:szCs w:val="24"/>
          <w:lang w:val="en-US"/>
        </w:rPr>
        <w:t xml:space="preserve">(MCC) yang merupakan lembaga hibah independen berasal dari Amerika Serikat. Yang bergerak pada bantuan hibah dalam mengentas kemiskinan global, memperkuat institusi, mendorong pertumbuhan ekonomi dan energi </w:t>
      </w:r>
      <w:r w:rsidRPr="00A178AD">
        <w:rPr>
          <w:rFonts w:ascii="Times New Roman" w:hAnsi="Times New Roman"/>
          <w:iCs/>
          <w:noProof/>
          <w:color w:val="0070C0"/>
          <w:sz w:val="24"/>
          <w:szCs w:val="24"/>
          <w:lang w:val="en-US"/>
        </w:rPr>
        <w:t>(Mcc.gov, 2018).</w:t>
      </w:r>
      <w:r w:rsidRPr="00A178AD">
        <w:rPr>
          <w:rFonts w:ascii="Times New Roman" w:hAnsi="Times New Roman"/>
          <w:iCs/>
          <w:noProof/>
          <w:sz w:val="24"/>
          <w:szCs w:val="24"/>
          <w:lang w:val="en-US"/>
        </w:rPr>
        <w:t xml:space="preserve"> Program tersebut diperuntukan kepada negara – negara berkembang yang memiliki permasalahan nasional yang belum dapat ditangani oleh pemerintah negara.</w:t>
      </w:r>
    </w:p>
    <w:p w14:paraId="44328AC0" w14:textId="77777777" w:rsidR="00A178AD" w:rsidRPr="00A178AD" w:rsidRDefault="00A178AD" w:rsidP="00A178AD">
      <w:pPr>
        <w:tabs>
          <w:tab w:val="left" w:pos="851"/>
        </w:tabs>
        <w:spacing w:after="0" w:line="240" w:lineRule="auto"/>
        <w:ind w:firstLine="720"/>
        <w:jc w:val="both"/>
        <w:rPr>
          <w:rFonts w:ascii="Times New Roman" w:hAnsi="Times New Roman"/>
          <w:iCs/>
          <w:noProof/>
          <w:sz w:val="24"/>
          <w:szCs w:val="24"/>
          <w:lang w:val="en-US"/>
        </w:rPr>
      </w:pPr>
      <w:r w:rsidRPr="00A178AD">
        <w:rPr>
          <w:rFonts w:ascii="Times New Roman" w:hAnsi="Times New Roman"/>
          <w:noProof/>
          <w:sz w:val="24"/>
          <w:szCs w:val="24"/>
          <w:lang w:val="en-US"/>
        </w:rPr>
        <w:t xml:space="preserve">Indonesia termasuk negara yang menyepakati program MCC dalam mendukung kerjasama pembangunan di Indonesia dengan dibentuk satuan lembaga khusus untuk mengelola perencanaan pembangunan hibah MCC yaitu </w:t>
      </w:r>
      <w:r w:rsidRPr="00A178AD">
        <w:rPr>
          <w:rFonts w:ascii="Times New Roman" w:hAnsi="Times New Roman"/>
          <w:i/>
          <w:noProof/>
          <w:sz w:val="24"/>
          <w:szCs w:val="24"/>
        </w:rPr>
        <w:t>Millennium Challenge</w:t>
      </w:r>
      <w:r w:rsidRPr="00A178AD">
        <w:rPr>
          <w:rFonts w:ascii="Times New Roman" w:hAnsi="Times New Roman"/>
          <w:i/>
          <w:noProof/>
          <w:sz w:val="24"/>
          <w:szCs w:val="24"/>
          <w:lang w:val="en-US"/>
        </w:rPr>
        <w:t xml:space="preserve"> Account –</w:t>
      </w:r>
      <w:r w:rsidRPr="00A178AD">
        <w:rPr>
          <w:rFonts w:ascii="Times New Roman" w:hAnsi="Times New Roman"/>
          <w:iCs/>
          <w:noProof/>
          <w:sz w:val="24"/>
          <w:szCs w:val="24"/>
          <w:lang w:val="en-US"/>
        </w:rPr>
        <w:t xml:space="preserve"> Indonesia (MCAI). Hibah yang di terima Indonesia ialah hibah </w:t>
      </w:r>
      <w:r w:rsidRPr="00A178AD">
        <w:rPr>
          <w:rFonts w:ascii="Times New Roman" w:hAnsi="Times New Roman"/>
          <w:i/>
          <w:noProof/>
          <w:sz w:val="24"/>
          <w:szCs w:val="24"/>
          <w:lang w:val="en-US"/>
        </w:rPr>
        <w:t>compact</w:t>
      </w:r>
      <w:r w:rsidRPr="00A178AD">
        <w:rPr>
          <w:rFonts w:ascii="Times New Roman" w:hAnsi="Times New Roman"/>
          <w:iCs/>
          <w:noProof/>
          <w:sz w:val="24"/>
          <w:szCs w:val="24"/>
          <w:lang w:val="en-US"/>
        </w:rPr>
        <w:t xml:space="preserve"> yang masa implementasinya berlaku selama 5 tahun.</w:t>
      </w:r>
    </w:p>
    <w:p w14:paraId="6201BE37"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p>
    <w:p w14:paraId="77EB3558" w14:textId="77777777" w:rsidR="00A178AD" w:rsidRPr="00A178AD" w:rsidRDefault="00A178AD" w:rsidP="00A178AD">
      <w:pPr>
        <w:tabs>
          <w:tab w:val="left" w:pos="851"/>
        </w:tabs>
        <w:spacing w:after="0" w:line="240" w:lineRule="auto"/>
        <w:jc w:val="both"/>
        <w:rPr>
          <w:rFonts w:ascii="Times New Roman" w:hAnsi="Times New Roman"/>
          <w:b/>
          <w:bCs/>
          <w:iCs/>
          <w:noProof/>
          <w:sz w:val="24"/>
          <w:szCs w:val="24"/>
          <w:lang w:val="en-US"/>
        </w:rPr>
      </w:pPr>
      <w:r w:rsidRPr="00A178AD">
        <w:rPr>
          <w:rFonts w:ascii="Times New Roman" w:hAnsi="Times New Roman"/>
          <w:b/>
          <w:bCs/>
          <w:iCs/>
          <w:noProof/>
          <w:sz w:val="24"/>
          <w:szCs w:val="24"/>
          <w:lang w:val="en-US"/>
        </w:rPr>
        <w:t>Kerangka Teori</w:t>
      </w:r>
    </w:p>
    <w:p w14:paraId="156A6A5B" w14:textId="77777777" w:rsidR="00A178AD" w:rsidRPr="00A178AD" w:rsidRDefault="00A178AD" w:rsidP="00A178AD">
      <w:pPr>
        <w:tabs>
          <w:tab w:val="left" w:pos="851"/>
        </w:tabs>
        <w:spacing w:after="0" w:line="240" w:lineRule="auto"/>
        <w:ind w:firstLine="720"/>
        <w:jc w:val="both"/>
        <w:rPr>
          <w:rFonts w:ascii="Times New Roman" w:hAnsi="Times New Roman"/>
          <w:b/>
          <w:bCs/>
          <w:i/>
          <w:noProof/>
          <w:sz w:val="24"/>
          <w:szCs w:val="24"/>
          <w:lang w:val="en-US"/>
        </w:rPr>
      </w:pPr>
      <w:r w:rsidRPr="00A178AD">
        <w:rPr>
          <w:rFonts w:ascii="Times New Roman" w:hAnsi="Times New Roman"/>
          <w:b/>
          <w:bCs/>
          <w:iCs/>
          <w:noProof/>
          <w:sz w:val="24"/>
          <w:szCs w:val="24"/>
          <w:lang w:val="en-US"/>
        </w:rPr>
        <w:t xml:space="preserve">Konsep </w:t>
      </w:r>
      <w:r w:rsidRPr="00A178AD">
        <w:rPr>
          <w:rFonts w:ascii="Times New Roman" w:hAnsi="Times New Roman"/>
          <w:b/>
          <w:bCs/>
          <w:i/>
          <w:noProof/>
          <w:sz w:val="24"/>
          <w:szCs w:val="24"/>
          <w:lang w:val="en-US"/>
        </w:rPr>
        <w:t>Green Economy</w:t>
      </w:r>
    </w:p>
    <w:p w14:paraId="2E7EE26D" w14:textId="77777777" w:rsidR="00A178AD" w:rsidRPr="00A178AD" w:rsidRDefault="00A178AD" w:rsidP="00A178AD">
      <w:pPr>
        <w:tabs>
          <w:tab w:val="left" w:pos="851"/>
        </w:tabs>
        <w:spacing w:after="0" w:line="240" w:lineRule="auto"/>
        <w:ind w:firstLine="720"/>
        <w:jc w:val="both"/>
        <w:rPr>
          <w:rFonts w:ascii="Times New Roman" w:hAnsi="Times New Roman"/>
          <w:iCs/>
          <w:noProof/>
          <w:sz w:val="24"/>
          <w:szCs w:val="24"/>
          <w:lang w:val="en-US"/>
        </w:rPr>
      </w:pPr>
      <w:r w:rsidRPr="00A178AD">
        <w:rPr>
          <w:rFonts w:ascii="Times New Roman" w:hAnsi="Times New Roman"/>
          <w:i/>
          <w:noProof/>
          <w:sz w:val="24"/>
          <w:szCs w:val="24"/>
          <w:lang w:val="en-US"/>
        </w:rPr>
        <w:t xml:space="preserve">Green economy </w:t>
      </w:r>
      <w:r w:rsidRPr="00A178AD">
        <w:rPr>
          <w:rFonts w:ascii="Times New Roman" w:hAnsi="Times New Roman"/>
          <w:iCs/>
          <w:noProof/>
          <w:sz w:val="24"/>
          <w:szCs w:val="24"/>
          <w:lang w:val="en-US"/>
        </w:rPr>
        <w:t>merupakan sistem ekonomi yang mengutamakan kesejahteraan sosial dan lingkungan serta mampu memenuhi kebutuhan masyarakat tanpa merusak sumber daya alam untuk generasi mendatang. Ekonomi hijau merupakan salah satu solusi untuk mengatasi tantangan global seperti perubahan iklim, kemiskinan dan ketidakadilan sosial (</w:t>
      </w:r>
      <w:r w:rsidRPr="00A178AD">
        <w:rPr>
          <w:rFonts w:ascii="Times New Roman" w:hAnsi="Times New Roman"/>
          <w:iCs/>
          <w:noProof/>
          <w:color w:val="0070C0"/>
          <w:sz w:val="24"/>
          <w:szCs w:val="24"/>
          <w:lang w:val="en-US"/>
        </w:rPr>
        <w:t>Stephen R. Goss, 2012</w:t>
      </w:r>
      <w:r w:rsidRPr="00A178AD">
        <w:rPr>
          <w:rFonts w:ascii="Times New Roman" w:hAnsi="Times New Roman"/>
          <w:iCs/>
          <w:noProof/>
          <w:sz w:val="24"/>
          <w:szCs w:val="24"/>
          <w:lang w:val="en-US"/>
        </w:rPr>
        <w:t>).</w:t>
      </w:r>
    </w:p>
    <w:p w14:paraId="54C1405F" w14:textId="77777777" w:rsidR="00A178AD" w:rsidRPr="00A178AD" w:rsidRDefault="00A178AD" w:rsidP="00A178AD">
      <w:pPr>
        <w:tabs>
          <w:tab w:val="left" w:pos="851"/>
        </w:tabs>
        <w:spacing w:after="0" w:line="240" w:lineRule="auto"/>
        <w:ind w:firstLine="720"/>
        <w:jc w:val="both"/>
        <w:rPr>
          <w:rFonts w:ascii="Times New Roman" w:hAnsi="Times New Roman"/>
          <w:i/>
          <w:iCs/>
          <w:noProof/>
          <w:sz w:val="24"/>
          <w:szCs w:val="24"/>
          <w:lang w:val="en-US"/>
        </w:rPr>
      </w:pPr>
      <w:r w:rsidRPr="00A178AD">
        <w:rPr>
          <w:rFonts w:ascii="Times New Roman" w:hAnsi="Times New Roman"/>
          <w:iCs/>
          <w:noProof/>
          <w:sz w:val="24"/>
          <w:szCs w:val="24"/>
        </w:rPr>
        <w:t xml:space="preserve">Pengertian ekonomi hijau </w:t>
      </w:r>
      <w:r w:rsidRPr="00A178AD">
        <w:rPr>
          <w:rFonts w:ascii="Times New Roman" w:hAnsi="Times New Roman"/>
          <w:iCs/>
          <w:noProof/>
          <w:sz w:val="24"/>
          <w:szCs w:val="24"/>
          <w:lang w:val="en-US"/>
        </w:rPr>
        <w:t xml:space="preserve">memiliki dua gagasan konsepsi </w:t>
      </w:r>
      <w:r w:rsidRPr="00A178AD">
        <w:rPr>
          <w:rFonts w:ascii="Times New Roman" w:hAnsi="Times New Roman"/>
          <w:i/>
          <w:iCs/>
          <w:noProof/>
          <w:sz w:val="24"/>
          <w:szCs w:val="24"/>
          <w:lang w:val="en-US"/>
        </w:rPr>
        <w:t>green economy.</w:t>
      </w:r>
    </w:p>
    <w:p w14:paraId="14CF4F03" w14:textId="77777777" w:rsidR="00A178AD" w:rsidRPr="00A178AD" w:rsidRDefault="00A178AD" w:rsidP="00A178AD">
      <w:pPr>
        <w:numPr>
          <w:ilvl w:val="1"/>
          <w:numId w:val="8"/>
        </w:numPr>
        <w:tabs>
          <w:tab w:val="left" w:pos="851"/>
        </w:tabs>
        <w:spacing w:after="0" w:line="240" w:lineRule="auto"/>
        <w:jc w:val="both"/>
        <w:rPr>
          <w:rFonts w:ascii="Times New Roman" w:hAnsi="Times New Roman"/>
          <w:i/>
          <w:iCs/>
          <w:noProof/>
          <w:sz w:val="24"/>
          <w:szCs w:val="24"/>
          <w:lang w:val="en-US"/>
        </w:rPr>
      </w:pPr>
      <w:r w:rsidRPr="00A178AD">
        <w:rPr>
          <w:rFonts w:ascii="Times New Roman" w:hAnsi="Times New Roman"/>
          <w:iCs/>
          <w:noProof/>
          <w:sz w:val="24"/>
          <w:szCs w:val="24"/>
          <w:lang w:val="en-US"/>
        </w:rPr>
        <w:t xml:space="preserve">Pertama, </w:t>
      </w:r>
      <w:r w:rsidRPr="00A178AD">
        <w:rPr>
          <w:rFonts w:ascii="Times New Roman" w:hAnsi="Times New Roman"/>
          <w:i/>
          <w:iCs/>
          <w:noProof/>
          <w:sz w:val="24"/>
          <w:szCs w:val="24"/>
          <w:lang w:val="en-US"/>
        </w:rPr>
        <w:t xml:space="preserve">green economy </w:t>
      </w:r>
      <w:r w:rsidRPr="00A178AD">
        <w:rPr>
          <w:rFonts w:ascii="Times New Roman" w:hAnsi="Times New Roman"/>
          <w:iCs/>
          <w:noProof/>
          <w:sz w:val="24"/>
          <w:szCs w:val="24"/>
          <w:lang w:val="en-US"/>
        </w:rPr>
        <w:t xml:space="preserve">mencoba untuk membangun konsep ekonomi yang sekedar mempertimbangkan masalah ekonomi skala besar seperti investasi pada sektor yang memproduksi produk ramah lingkungan berupa produk barang dan jasa ramah lingkungan, namun juga fokus pada bagaimana kontribusi investasi terhadap produksi barang dan jasa yang </w:t>
      </w:r>
      <w:r w:rsidRPr="00A178AD">
        <w:rPr>
          <w:rFonts w:ascii="Times New Roman" w:hAnsi="Times New Roman"/>
          <w:iCs/>
          <w:noProof/>
          <w:sz w:val="24"/>
          <w:szCs w:val="24"/>
          <w:lang w:val="en-US"/>
        </w:rPr>
        <w:lastRenderedPageBreak/>
        <w:t>memberikan manfaat terciptanya lapangan pekerjaan di bidang ramah lingkungan.</w:t>
      </w:r>
    </w:p>
    <w:p w14:paraId="7016D90A" w14:textId="77777777" w:rsidR="00A178AD" w:rsidRPr="00A178AD" w:rsidRDefault="00A178AD" w:rsidP="00A178AD">
      <w:pPr>
        <w:numPr>
          <w:ilvl w:val="1"/>
          <w:numId w:val="8"/>
        </w:num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Kedua</w:t>
      </w:r>
      <w:r w:rsidRPr="00A178AD">
        <w:rPr>
          <w:rFonts w:ascii="Times New Roman" w:hAnsi="Times New Roman"/>
          <w:i/>
          <w:iCs/>
          <w:noProof/>
          <w:sz w:val="24"/>
          <w:szCs w:val="24"/>
          <w:lang w:val="en-US"/>
        </w:rPr>
        <w:t>,</w:t>
      </w:r>
      <w:r w:rsidRPr="00A178AD">
        <w:rPr>
          <w:rFonts w:ascii="Times New Roman" w:hAnsi="Times New Roman"/>
          <w:iCs/>
          <w:noProof/>
          <w:sz w:val="24"/>
          <w:szCs w:val="24"/>
          <w:lang w:val="en-US"/>
        </w:rPr>
        <w:t xml:space="preserve"> </w:t>
      </w:r>
      <w:r w:rsidRPr="00A178AD">
        <w:rPr>
          <w:rFonts w:ascii="Times New Roman" w:hAnsi="Times New Roman"/>
          <w:i/>
          <w:iCs/>
          <w:noProof/>
          <w:sz w:val="24"/>
          <w:szCs w:val="24"/>
          <w:lang w:val="en-US"/>
        </w:rPr>
        <w:t xml:space="preserve">green economy </w:t>
      </w:r>
      <w:r w:rsidRPr="00A178AD">
        <w:rPr>
          <w:rFonts w:ascii="Times New Roman" w:hAnsi="Times New Roman"/>
          <w:iCs/>
          <w:noProof/>
          <w:sz w:val="24"/>
          <w:szCs w:val="24"/>
          <w:lang w:val="en-US"/>
        </w:rPr>
        <w:t xml:space="preserve">mencoba sebagai panduan dasar investasi hijau yang mampu mendorong penyelesaian masalah kemiskinan. Yaitu dengan mendorong para pembuat kebijakan agar dapat mampu membuat jajaran dalam pemerintahan dan sektor swasta ikut andil dalam mendukung peningkatan investasi hijau. </w:t>
      </w:r>
      <w:r w:rsidRPr="00A178AD">
        <w:rPr>
          <w:rFonts w:ascii="Times New Roman" w:hAnsi="Times New Roman"/>
          <w:iCs/>
          <w:noProof/>
          <w:color w:val="1F497D"/>
          <w:sz w:val="24"/>
          <w:szCs w:val="24"/>
          <w:lang w:val="en-US"/>
        </w:rPr>
        <w:t>(Makmun, 2011)</w:t>
      </w:r>
    </w:p>
    <w:p w14:paraId="37914241"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ab/>
      </w:r>
    </w:p>
    <w:p w14:paraId="5AA7878F"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ab/>
        <w:t>Kedua konsepsi tersebut merupakan dua contoh dari banyak gagasan konsepsi green economy yang dikemukakan oleh berbagai pihak. Setiap konsepsi memiliki pendekatan yang berbeda terhadap pengembangan ekonomi yang ramah lingkungan, namun pada dasarnya semua konsepsi tersebut bertujuan untuk membangun sistem ekonomi yang mampu memenuhi kebutuhan manusia tanpa merusak sumber daya alam untuk generasi mendatang.</w:t>
      </w:r>
    </w:p>
    <w:p w14:paraId="680871E2"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ab/>
        <w:t>Pilar ekonomi hijau (</w:t>
      </w:r>
      <w:r w:rsidRPr="00A178AD">
        <w:rPr>
          <w:rFonts w:ascii="Times New Roman" w:hAnsi="Times New Roman"/>
          <w:i/>
          <w:noProof/>
          <w:sz w:val="24"/>
          <w:szCs w:val="24"/>
          <w:lang w:val="en-US"/>
        </w:rPr>
        <w:t>pilar of the green economy</w:t>
      </w:r>
      <w:r w:rsidRPr="00A178AD">
        <w:rPr>
          <w:rFonts w:ascii="Times New Roman" w:hAnsi="Times New Roman"/>
          <w:iCs/>
          <w:noProof/>
          <w:sz w:val="24"/>
          <w:szCs w:val="24"/>
          <w:lang w:val="en-US"/>
        </w:rPr>
        <w:t>) merupakan dasar pembangunan ekonomi ekologis. Ekonomi hijau biasanya memiliki tiga pilar:</w:t>
      </w:r>
    </w:p>
    <w:p w14:paraId="2705CB63" w14:textId="77777777" w:rsidR="00A178AD" w:rsidRPr="00A178AD" w:rsidRDefault="00A178AD" w:rsidP="00A178AD">
      <w:pPr>
        <w:numPr>
          <w:ilvl w:val="0"/>
          <w:numId w:val="9"/>
        </w:num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Efisiensi sumber daya: Pilar ini menekankan pentingnya peningkatan efisiensi sumber daya seperti energi, air dan bahan baku serta meminimalkan limbah dan penggunaan sumber daya yang tidak rasional.</w:t>
      </w:r>
    </w:p>
    <w:p w14:paraId="2458581A" w14:textId="77777777" w:rsidR="00A178AD" w:rsidRPr="00A178AD" w:rsidRDefault="00A178AD" w:rsidP="00A178AD">
      <w:pPr>
        <w:numPr>
          <w:ilvl w:val="0"/>
          <w:numId w:val="9"/>
        </w:num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Inovasi dan pengembangan teknologi: Pilar ini menekankan pentingnya inovasi dan pengembangan teknologi ramah lingkungan seperti teknologi energi terbarukan, teknologi pengelolaan limbah dan teknologi pengelolaan sumber daya alam yang berkelanjutan.</w:t>
      </w:r>
    </w:p>
    <w:p w14:paraId="6C38ADB1" w14:textId="77777777" w:rsidR="00A178AD" w:rsidRPr="00A178AD" w:rsidRDefault="00A178AD" w:rsidP="00A178AD">
      <w:pPr>
        <w:numPr>
          <w:ilvl w:val="0"/>
          <w:numId w:val="9"/>
        </w:num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Keterlibatan komunitas / masyarakat: Pilar ini menekankan pentingnya keterlibatan masyarakat dalam pengambilan keputusan terkait pembangunan ekonomi hijau, serta memberikan pelatihan dan kesempatan bagi masyarakat untuk terlibat dalam inisiatif peningkatan keberlanjutan.(</w:t>
      </w:r>
      <w:r w:rsidRPr="00A178AD">
        <w:rPr>
          <w:rFonts w:ascii="Times New Roman" w:hAnsi="Times New Roman"/>
          <w:iCs/>
          <w:noProof/>
          <w:color w:val="0070C0"/>
          <w:sz w:val="24"/>
          <w:szCs w:val="24"/>
          <w:lang w:val="en-US"/>
        </w:rPr>
        <w:t>researchgate.net, 2020</w:t>
      </w:r>
      <w:r w:rsidRPr="00A178AD">
        <w:rPr>
          <w:rFonts w:ascii="Times New Roman" w:hAnsi="Times New Roman"/>
          <w:iCs/>
          <w:noProof/>
          <w:sz w:val="24"/>
          <w:szCs w:val="24"/>
          <w:lang w:val="en-US"/>
        </w:rPr>
        <w:t>)</w:t>
      </w:r>
    </w:p>
    <w:p w14:paraId="556C4DBE" w14:textId="77777777" w:rsidR="00A178AD" w:rsidRPr="00A178AD" w:rsidRDefault="00A178AD" w:rsidP="00A178AD">
      <w:pPr>
        <w:tabs>
          <w:tab w:val="left" w:pos="851"/>
        </w:tabs>
        <w:spacing w:after="0" w:line="240" w:lineRule="auto"/>
        <w:ind w:left="720"/>
        <w:jc w:val="both"/>
        <w:rPr>
          <w:rFonts w:ascii="Times New Roman" w:hAnsi="Times New Roman"/>
          <w:iCs/>
          <w:noProof/>
          <w:sz w:val="24"/>
          <w:szCs w:val="24"/>
          <w:lang w:val="en-US"/>
        </w:rPr>
      </w:pPr>
    </w:p>
    <w:p w14:paraId="36EF6856"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ab/>
        <w:t xml:space="preserve">Jika ketiga pilar ekonomi hijau ini diperhatikan, maka akan muncul sistem ekonomi yang dapat memenuhi kebutuhan masyarakat tanpa merusak sumber daya alam untuk generasi mendatang. Lembaga Internasional </w:t>
      </w:r>
      <w:r w:rsidRPr="00A178AD">
        <w:rPr>
          <w:rFonts w:ascii="Times New Roman" w:hAnsi="Times New Roman"/>
          <w:i/>
          <w:noProof/>
          <w:sz w:val="24"/>
          <w:szCs w:val="24"/>
          <w:lang w:val="en-US"/>
        </w:rPr>
        <w:t>United Nations Environment Programme</w:t>
      </w:r>
      <w:r w:rsidRPr="00A178AD">
        <w:rPr>
          <w:rFonts w:ascii="Times New Roman" w:hAnsi="Times New Roman"/>
          <w:iCs/>
          <w:noProof/>
          <w:sz w:val="24"/>
          <w:szCs w:val="24"/>
          <w:lang w:val="en-US"/>
        </w:rPr>
        <w:t xml:space="preserve"> (UNEP) merupakan salah satu badan PBB yang berfokus pada masalah lingkungan. Pada tahun 2011, UNEP merilis sebuah laporan yang mengusulkan definisi green economy sebagai berikut:</w:t>
      </w:r>
    </w:p>
    <w:p w14:paraId="19827DD1" w14:textId="77777777" w:rsidR="00A178AD" w:rsidRPr="00A178AD" w:rsidRDefault="00A178AD" w:rsidP="00A178AD">
      <w:pPr>
        <w:numPr>
          <w:ilvl w:val="0"/>
          <w:numId w:val="10"/>
        </w:num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"Green economy adalah sebuah sistem ekonomi yang memanfaatkan sumber daya secara berkelanjutan dan mengurangi emisi gas rumah kaca, serta memberikan keuntungan ekonomi yang adil bagi semua orang. Green economy memiliki potensi untuk meningkatkan kesejahteraan sosial dan ekologis, serta membantu mengatasi tantangan global seperti perubahan iklim, kemiskinan, dan ketidakadilan sosial." (</w:t>
      </w:r>
      <w:r w:rsidRPr="00A178AD">
        <w:rPr>
          <w:rFonts w:ascii="Times New Roman" w:hAnsi="Times New Roman"/>
          <w:iCs/>
          <w:noProof/>
          <w:color w:val="0070C0"/>
          <w:sz w:val="24"/>
          <w:szCs w:val="24"/>
          <w:lang w:val="en-US"/>
        </w:rPr>
        <w:t>Unep.org, 2011</w:t>
      </w:r>
      <w:r w:rsidRPr="00A178AD">
        <w:rPr>
          <w:rFonts w:ascii="Times New Roman" w:hAnsi="Times New Roman"/>
          <w:iCs/>
          <w:noProof/>
          <w:sz w:val="24"/>
          <w:szCs w:val="24"/>
          <w:lang w:val="en-US"/>
        </w:rPr>
        <w:t>)</w:t>
      </w:r>
    </w:p>
    <w:p w14:paraId="3E2174D9"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ab/>
        <w:t>Definisi ini menekankan bahwa green economy merupakan sistem ekonomi yang memanfaatkan sumber daya secara berkelanjutan dan mengurangi emisi gas rumah kaca, serta memberikan keuntungan ekonomi yang adil bagi semua orang. Selain itu, green economy dianggap memiliki potensi untuk meningkatkan kesejahteraan sosial dan ekologis, serta membantu mengatasi tantangan global seperti perubahan iklim, kemiskinan, dan ketidakadilan sosial.</w:t>
      </w:r>
    </w:p>
    <w:p w14:paraId="248C6BF8"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p>
    <w:p w14:paraId="3A16D958" w14:textId="77777777" w:rsidR="00A178AD" w:rsidRPr="00A178AD" w:rsidRDefault="00A178AD" w:rsidP="00A178AD">
      <w:pPr>
        <w:tabs>
          <w:tab w:val="left" w:pos="851"/>
        </w:tabs>
        <w:spacing w:after="0" w:line="240" w:lineRule="auto"/>
        <w:jc w:val="both"/>
        <w:rPr>
          <w:rFonts w:ascii="Times New Roman" w:hAnsi="Times New Roman"/>
          <w:b/>
          <w:bCs/>
          <w:iCs/>
          <w:noProof/>
          <w:sz w:val="24"/>
          <w:szCs w:val="24"/>
          <w:lang w:val="en-US"/>
        </w:rPr>
      </w:pPr>
    </w:p>
    <w:p w14:paraId="199CCD0D" w14:textId="77777777" w:rsidR="00A178AD" w:rsidRPr="00A178AD" w:rsidRDefault="00A178AD" w:rsidP="00A178AD">
      <w:pPr>
        <w:tabs>
          <w:tab w:val="left" w:pos="851"/>
        </w:tabs>
        <w:spacing w:after="0" w:line="240" w:lineRule="auto"/>
        <w:jc w:val="both"/>
        <w:rPr>
          <w:rFonts w:ascii="Times New Roman" w:hAnsi="Times New Roman"/>
          <w:b/>
          <w:bCs/>
          <w:iCs/>
          <w:noProof/>
          <w:sz w:val="24"/>
          <w:szCs w:val="24"/>
          <w:lang w:val="en-US"/>
        </w:rPr>
      </w:pPr>
      <w:r w:rsidRPr="00A178AD">
        <w:rPr>
          <w:rFonts w:ascii="Times New Roman" w:hAnsi="Times New Roman"/>
          <w:b/>
          <w:bCs/>
          <w:iCs/>
          <w:noProof/>
          <w:sz w:val="24"/>
          <w:szCs w:val="24"/>
          <w:lang w:val="en-US"/>
        </w:rPr>
        <w:lastRenderedPageBreak/>
        <w:t>Metode Penelitian</w:t>
      </w:r>
    </w:p>
    <w:p w14:paraId="2F733B86" w14:textId="77777777" w:rsidR="00A178AD" w:rsidRPr="00A178AD" w:rsidRDefault="00A178AD" w:rsidP="00A178AD">
      <w:pPr>
        <w:tabs>
          <w:tab w:val="left" w:pos="851"/>
        </w:tabs>
        <w:spacing w:after="0" w:line="240" w:lineRule="auto"/>
        <w:jc w:val="both"/>
        <w:rPr>
          <w:rFonts w:ascii="Times New Roman" w:eastAsia="SimSun" w:hAnsi="Times New Roman"/>
          <w:kern w:val="2"/>
          <w:sz w:val="24"/>
          <w:szCs w:val="20"/>
          <w:lang w:eastAsia="zh-CN"/>
        </w:rPr>
      </w:pPr>
      <w:r w:rsidRPr="00A178AD">
        <w:rPr>
          <w:rFonts w:ascii="Times New Roman" w:hAnsi="Times New Roman"/>
          <w:b/>
          <w:bCs/>
          <w:iCs/>
          <w:noProof/>
          <w:sz w:val="24"/>
          <w:szCs w:val="24"/>
          <w:lang w:val="en-US"/>
        </w:rPr>
        <w:tab/>
      </w:r>
      <w:r w:rsidRPr="00A178AD">
        <w:rPr>
          <w:rFonts w:ascii="Times New Roman" w:hAnsi="Times New Roman"/>
          <w:iCs/>
          <w:noProof/>
          <w:sz w:val="24"/>
          <w:szCs w:val="24"/>
          <w:lang w:val="en-US"/>
        </w:rPr>
        <w:t xml:space="preserve">Penelitian ini menggunakan </w:t>
      </w:r>
      <w:r w:rsidRPr="00A178AD">
        <w:rPr>
          <w:rFonts w:ascii="Times New Roman" w:eastAsia="SimSun" w:hAnsi="Times New Roman"/>
          <w:kern w:val="2"/>
          <w:sz w:val="24"/>
          <w:szCs w:val="20"/>
          <w:lang w:eastAsia="zh-CN"/>
        </w:rPr>
        <w:t xml:space="preserve">penulis adalah eksplanatif, di mana peneliti berupaya menjelaskan secara jelas mengenai </w:t>
      </w:r>
      <w:proofErr w:type="spellStart"/>
      <w:r w:rsidRPr="00A178AD">
        <w:rPr>
          <w:rFonts w:ascii="Times New Roman" w:eastAsia="SimSun" w:hAnsi="Times New Roman"/>
          <w:kern w:val="2"/>
          <w:sz w:val="24"/>
          <w:szCs w:val="20"/>
          <w:lang w:val="en-US" w:eastAsia="zh-CN"/>
        </w:rPr>
        <w:t>alasan</w:t>
      </w:r>
      <w:proofErr w:type="spell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dilibatkannya</w:t>
      </w:r>
      <w:proofErr w:type="spellEnd"/>
      <w:r w:rsidRPr="00A178AD">
        <w:rPr>
          <w:rFonts w:ascii="Times New Roman" w:eastAsia="SimSun" w:hAnsi="Times New Roman"/>
          <w:kern w:val="2"/>
          <w:sz w:val="24"/>
          <w:szCs w:val="20"/>
          <w:lang w:val="en-US" w:eastAsia="zh-CN"/>
        </w:rPr>
        <w:t xml:space="preserve"> </w:t>
      </w:r>
      <w:r w:rsidRPr="00A178AD">
        <w:rPr>
          <w:rFonts w:ascii="Times New Roman" w:eastAsia="SimSun" w:hAnsi="Times New Roman"/>
          <w:kern w:val="2"/>
          <w:sz w:val="24"/>
          <w:szCs w:val="20"/>
          <w:lang w:eastAsia="zh-CN"/>
        </w:rPr>
        <w:t xml:space="preserve">lembaga MCAI </w:t>
      </w:r>
      <w:proofErr w:type="spellStart"/>
      <w:r w:rsidRPr="00A178AD">
        <w:rPr>
          <w:rFonts w:ascii="Times New Roman" w:eastAsia="SimSun" w:hAnsi="Times New Roman"/>
          <w:kern w:val="2"/>
          <w:sz w:val="24"/>
          <w:szCs w:val="20"/>
          <w:lang w:val="en-US" w:eastAsia="zh-CN"/>
        </w:rPr>
        <w:t>sebagai</w:t>
      </w:r>
      <w:proofErr w:type="spellEnd"/>
      <w:r w:rsidRPr="00A178AD">
        <w:rPr>
          <w:rFonts w:ascii="Times New Roman" w:eastAsia="SimSun" w:hAnsi="Times New Roman"/>
          <w:kern w:val="2"/>
          <w:sz w:val="24"/>
          <w:szCs w:val="20"/>
          <w:lang w:val="en-US" w:eastAsia="zh-CN"/>
        </w:rPr>
        <w:t xml:space="preserve"> </w:t>
      </w:r>
      <w:r w:rsidRPr="00A178AD">
        <w:rPr>
          <w:rFonts w:ascii="Times New Roman" w:eastAsia="SimSun" w:hAnsi="Times New Roman"/>
          <w:kern w:val="2"/>
          <w:sz w:val="24"/>
          <w:szCs w:val="20"/>
          <w:lang w:eastAsia="zh-CN"/>
        </w:rPr>
        <w:t xml:space="preserve">Penyediaan </w:t>
      </w:r>
      <w:proofErr w:type="spellStart"/>
      <w:r w:rsidRPr="00A178AD">
        <w:rPr>
          <w:rFonts w:ascii="Times New Roman" w:eastAsia="SimSun" w:hAnsi="Times New Roman"/>
          <w:kern w:val="2"/>
          <w:sz w:val="24"/>
          <w:szCs w:val="20"/>
          <w:lang w:val="en-US" w:eastAsia="zh-CN"/>
        </w:rPr>
        <w:t>hibah</w:t>
      </w:r>
      <w:proofErr w:type="spell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terutama</w:t>
      </w:r>
      <w:proofErr w:type="spellEnd"/>
      <w:r w:rsidRPr="00A178AD">
        <w:rPr>
          <w:rFonts w:ascii="Times New Roman" w:eastAsia="SimSun" w:hAnsi="Times New Roman"/>
          <w:kern w:val="2"/>
          <w:sz w:val="24"/>
          <w:szCs w:val="20"/>
          <w:lang w:val="en-US" w:eastAsia="zh-CN"/>
        </w:rPr>
        <w:t xml:space="preserve"> </w:t>
      </w:r>
      <w:r w:rsidRPr="00A178AD">
        <w:rPr>
          <w:rFonts w:ascii="Times New Roman" w:eastAsia="SimSun" w:hAnsi="Times New Roman"/>
          <w:kern w:val="2"/>
          <w:sz w:val="24"/>
          <w:szCs w:val="20"/>
          <w:lang w:eastAsia="zh-CN"/>
        </w:rPr>
        <w:t xml:space="preserve">energi terbarukan </w:t>
      </w:r>
      <w:proofErr w:type="spellStart"/>
      <w:r w:rsidRPr="00A178AD">
        <w:rPr>
          <w:rFonts w:ascii="Times New Roman" w:eastAsia="SimSun" w:hAnsi="Times New Roman"/>
          <w:kern w:val="2"/>
          <w:sz w:val="24"/>
          <w:szCs w:val="20"/>
          <w:lang w:val="en-US" w:eastAsia="zh-CN"/>
        </w:rPr>
        <w:t>berupa</w:t>
      </w:r>
      <w:proofErr w:type="spellEnd"/>
      <w:r w:rsidRPr="00A178AD">
        <w:rPr>
          <w:rFonts w:ascii="Times New Roman" w:eastAsia="SimSun" w:hAnsi="Times New Roman"/>
          <w:kern w:val="2"/>
          <w:sz w:val="24"/>
          <w:szCs w:val="20"/>
          <w:lang w:val="en-US" w:eastAsia="zh-CN"/>
        </w:rPr>
        <w:t xml:space="preserve"> </w:t>
      </w:r>
      <w:r w:rsidRPr="00A178AD">
        <w:rPr>
          <w:rFonts w:ascii="Times New Roman" w:eastAsia="SimSun" w:hAnsi="Times New Roman"/>
          <w:kern w:val="2"/>
          <w:sz w:val="24"/>
          <w:szCs w:val="20"/>
          <w:lang w:eastAsia="zh-CN"/>
        </w:rPr>
        <w:t>PLTS desa</w:t>
      </w:r>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Teluk</w:t>
      </w:r>
      <w:proofErr w:type="spell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Sumbang</w:t>
      </w:r>
      <w:proofErr w:type="spellEnd"/>
      <w:r w:rsidRPr="00A178AD">
        <w:rPr>
          <w:rFonts w:ascii="Times New Roman" w:eastAsia="SimSun" w:hAnsi="Times New Roman"/>
          <w:kern w:val="2"/>
          <w:sz w:val="24"/>
          <w:szCs w:val="20"/>
          <w:lang w:val="en-US" w:eastAsia="zh-CN"/>
        </w:rPr>
        <w:t>,</w:t>
      </w:r>
      <w:r w:rsidRPr="00A178AD">
        <w:rPr>
          <w:rFonts w:ascii="Times New Roman" w:eastAsia="SimSun" w:hAnsi="Times New Roman"/>
          <w:kern w:val="2"/>
          <w:sz w:val="24"/>
          <w:szCs w:val="20"/>
          <w:lang w:eastAsia="zh-CN"/>
        </w:rPr>
        <w:t xml:space="preserve"> dengan </w:t>
      </w:r>
      <w:proofErr w:type="spellStart"/>
      <w:r w:rsidRPr="00A178AD">
        <w:rPr>
          <w:rFonts w:ascii="Times New Roman" w:eastAsia="SimSun" w:hAnsi="Times New Roman"/>
          <w:kern w:val="2"/>
          <w:sz w:val="24"/>
          <w:szCs w:val="20"/>
          <w:lang w:val="en-US" w:eastAsia="zh-CN"/>
        </w:rPr>
        <w:t>mencari</w:t>
      </w:r>
      <w:proofErr w:type="spellEnd"/>
      <w:r w:rsidRPr="00A178AD">
        <w:rPr>
          <w:rFonts w:ascii="Times New Roman" w:eastAsia="SimSun" w:hAnsi="Times New Roman"/>
          <w:kern w:val="2"/>
          <w:sz w:val="24"/>
          <w:szCs w:val="20"/>
          <w:lang w:val="en-US" w:eastAsia="zh-CN"/>
        </w:rPr>
        <w:t xml:space="preserve"> tau </w:t>
      </w:r>
      <w:proofErr w:type="spellStart"/>
      <w:r w:rsidRPr="00A178AD">
        <w:rPr>
          <w:rFonts w:ascii="Times New Roman" w:eastAsia="SimSun" w:hAnsi="Times New Roman"/>
          <w:kern w:val="2"/>
          <w:sz w:val="24"/>
          <w:szCs w:val="20"/>
          <w:lang w:val="en-US" w:eastAsia="zh-CN"/>
        </w:rPr>
        <w:t>tujuan</w:t>
      </w:r>
      <w:proofErr w:type="spell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apa</w:t>
      </w:r>
      <w:proofErr w:type="spellEnd"/>
      <w:r w:rsidRPr="00A178AD">
        <w:rPr>
          <w:rFonts w:ascii="Times New Roman" w:eastAsia="SimSun" w:hAnsi="Times New Roman"/>
          <w:kern w:val="2"/>
          <w:sz w:val="24"/>
          <w:szCs w:val="20"/>
          <w:lang w:val="en-US" w:eastAsia="zh-CN"/>
        </w:rPr>
        <w:t xml:space="preserve"> yang </w:t>
      </w:r>
      <w:proofErr w:type="spellStart"/>
      <w:r w:rsidRPr="00A178AD">
        <w:rPr>
          <w:rFonts w:ascii="Times New Roman" w:eastAsia="SimSun" w:hAnsi="Times New Roman"/>
          <w:kern w:val="2"/>
          <w:sz w:val="24"/>
          <w:szCs w:val="20"/>
          <w:lang w:val="en-US" w:eastAsia="zh-CN"/>
        </w:rPr>
        <w:t>diinginkan</w:t>
      </w:r>
      <w:proofErr w:type="spell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pemerintah</w:t>
      </w:r>
      <w:proofErr w:type="spellEnd"/>
      <w:r w:rsidRPr="00A178AD">
        <w:rPr>
          <w:rFonts w:ascii="Times New Roman" w:eastAsia="SimSun" w:hAnsi="Times New Roman"/>
          <w:kern w:val="2"/>
          <w:sz w:val="24"/>
          <w:szCs w:val="20"/>
          <w:lang w:val="en-US" w:eastAsia="zh-CN"/>
        </w:rPr>
        <w:t xml:space="preserve"> Indonesia </w:t>
      </w:r>
      <w:proofErr w:type="spellStart"/>
      <w:proofErr w:type="gramStart"/>
      <w:r w:rsidRPr="00A178AD">
        <w:rPr>
          <w:rFonts w:ascii="Times New Roman" w:eastAsia="SimSun" w:hAnsi="Times New Roman"/>
          <w:kern w:val="2"/>
          <w:sz w:val="24"/>
          <w:szCs w:val="20"/>
          <w:lang w:val="en-US" w:eastAsia="zh-CN"/>
        </w:rPr>
        <w:t>dengan</w:t>
      </w:r>
      <w:proofErr w:type="spellEnd"/>
      <w:r w:rsidRPr="00A178AD">
        <w:rPr>
          <w:rFonts w:ascii="Times New Roman" w:eastAsia="SimSun" w:hAnsi="Times New Roman"/>
          <w:kern w:val="2"/>
          <w:sz w:val="24"/>
          <w:szCs w:val="20"/>
          <w:lang w:val="en-US" w:eastAsia="zh-CN"/>
        </w:rPr>
        <w:t xml:space="preserve">  MCAI</w:t>
      </w:r>
      <w:proofErr w:type="gram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dibalik</w:t>
      </w:r>
      <w:proofErr w:type="spell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kerjasama</w:t>
      </w:r>
      <w:proofErr w:type="spell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hibah</w:t>
      </w:r>
      <w:proofErr w:type="spellEnd"/>
      <w:r w:rsidRPr="00A178AD">
        <w:rPr>
          <w:rFonts w:ascii="Times New Roman" w:eastAsia="SimSun" w:hAnsi="Times New Roman"/>
          <w:kern w:val="2"/>
          <w:sz w:val="24"/>
          <w:szCs w:val="20"/>
          <w:lang w:val="en-US" w:eastAsia="zh-CN"/>
        </w:rPr>
        <w:t xml:space="preserve"> </w:t>
      </w:r>
      <w:proofErr w:type="spellStart"/>
      <w:r w:rsidRPr="00A178AD">
        <w:rPr>
          <w:rFonts w:ascii="Times New Roman" w:eastAsia="SimSun" w:hAnsi="Times New Roman"/>
          <w:kern w:val="2"/>
          <w:sz w:val="24"/>
          <w:szCs w:val="20"/>
          <w:lang w:val="en-US" w:eastAsia="zh-CN"/>
        </w:rPr>
        <w:t>serta</w:t>
      </w:r>
      <w:proofErr w:type="spellEnd"/>
      <w:r w:rsidRPr="00A178AD">
        <w:rPr>
          <w:rFonts w:ascii="Times New Roman" w:eastAsia="SimSun" w:hAnsi="Times New Roman"/>
          <w:kern w:val="2"/>
          <w:sz w:val="24"/>
          <w:szCs w:val="20"/>
          <w:lang w:val="en-US" w:eastAsia="zh-CN"/>
        </w:rPr>
        <w:t xml:space="preserve"> </w:t>
      </w:r>
      <w:r w:rsidRPr="00A178AD">
        <w:rPr>
          <w:rFonts w:ascii="Times New Roman" w:eastAsia="SimSun" w:hAnsi="Times New Roman"/>
          <w:kern w:val="2"/>
          <w:sz w:val="24"/>
          <w:szCs w:val="20"/>
          <w:lang w:eastAsia="zh-CN"/>
        </w:rPr>
        <w:t xml:space="preserve">pemanfaatannya yang berdampak </w:t>
      </w:r>
      <w:proofErr w:type="spellStart"/>
      <w:r w:rsidRPr="00A178AD">
        <w:rPr>
          <w:rFonts w:ascii="Times New Roman" w:eastAsia="SimSun" w:hAnsi="Times New Roman"/>
          <w:kern w:val="2"/>
          <w:sz w:val="24"/>
          <w:szCs w:val="20"/>
          <w:lang w:val="en-US" w:eastAsia="zh-CN"/>
        </w:rPr>
        <w:t>terhadap</w:t>
      </w:r>
      <w:proofErr w:type="spellEnd"/>
      <w:r w:rsidRPr="00A178AD">
        <w:rPr>
          <w:rFonts w:ascii="Times New Roman" w:eastAsia="SimSun" w:hAnsi="Times New Roman"/>
          <w:kern w:val="2"/>
          <w:sz w:val="24"/>
          <w:szCs w:val="20"/>
          <w:lang w:eastAsia="zh-CN"/>
        </w:rPr>
        <w:t xml:space="preserve"> lingkungan desa Teluk Sumbang</w:t>
      </w:r>
      <w:r w:rsidRPr="00A178AD">
        <w:rPr>
          <w:rFonts w:ascii="Times New Roman" w:eastAsia="SimSun" w:hAnsi="Times New Roman"/>
          <w:kern w:val="2"/>
          <w:sz w:val="24"/>
          <w:szCs w:val="20"/>
          <w:lang w:val="en-US" w:eastAsia="zh-CN"/>
        </w:rPr>
        <w:t xml:space="preserve">. </w:t>
      </w:r>
      <w:r w:rsidRPr="00A178AD">
        <w:rPr>
          <w:rFonts w:ascii="Times New Roman" w:eastAsia="SimSun" w:hAnsi="Times New Roman"/>
          <w:kern w:val="2"/>
          <w:sz w:val="24"/>
          <w:szCs w:val="20"/>
          <w:lang w:eastAsia="zh-CN"/>
        </w:rPr>
        <w:t xml:space="preserve">Data yang digunakan dalam penelitian ini adalah bersumber dari data Primer dan data Sekunder yang penulis peroleh melalui </w:t>
      </w:r>
      <w:r w:rsidRPr="00A178AD">
        <w:rPr>
          <w:rFonts w:ascii="Times New Roman" w:eastAsia="SimSun" w:hAnsi="Times New Roman"/>
          <w:i/>
          <w:kern w:val="2"/>
          <w:sz w:val="24"/>
          <w:szCs w:val="20"/>
          <w:lang w:eastAsia="zh-CN"/>
        </w:rPr>
        <w:t>depth interview</w:t>
      </w:r>
      <w:r w:rsidRPr="00A178AD">
        <w:rPr>
          <w:rFonts w:ascii="Times New Roman" w:eastAsia="SimSun" w:hAnsi="Times New Roman"/>
          <w:kern w:val="2"/>
          <w:sz w:val="24"/>
          <w:szCs w:val="20"/>
          <w:lang w:eastAsia="zh-CN"/>
        </w:rPr>
        <w:t xml:space="preserve"> yaitu wawancara pada pengurus kepentingan yang berkaitan dan perangkat desa serta studi literature, baik melalui buku-buku, jurnal, surat kabar, majalah dan artikel lepas serta akses internet yang berhubungan dengan tema yang diteliti.</w:t>
      </w:r>
    </w:p>
    <w:p w14:paraId="72BF4850" w14:textId="77777777" w:rsidR="00A178AD" w:rsidRPr="00A178AD" w:rsidRDefault="00A178AD" w:rsidP="00A178AD">
      <w:pPr>
        <w:tabs>
          <w:tab w:val="left" w:pos="851"/>
        </w:tabs>
        <w:spacing w:after="0" w:line="240" w:lineRule="auto"/>
        <w:jc w:val="both"/>
        <w:rPr>
          <w:rFonts w:ascii="Times New Roman" w:eastAsia="SimSun" w:hAnsi="Times New Roman"/>
          <w:kern w:val="2"/>
          <w:sz w:val="24"/>
          <w:szCs w:val="20"/>
          <w:lang w:val="en-US" w:eastAsia="zh-CN"/>
        </w:rPr>
      </w:pPr>
      <w:r w:rsidRPr="00A178AD">
        <w:rPr>
          <w:rFonts w:ascii="Times New Roman" w:eastAsia="SimSun" w:hAnsi="Times New Roman"/>
          <w:kern w:val="2"/>
          <w:sz w:val="24"/>
          <w:szCs w:val="20"/>
          <w:lang w:eastAsia="zh-CN"/>
        </w:rPr>
        <w:tab/>
        <w:t>Teknik analisis data yang peneliti gunakan dalam penelitian ini adalah teknik analisis kualitatif. Teknik analisis ini digunakan untuk menafsirkan, menggambarkan, dan menjelaskan persoalan atau fenomena berdasarkan data yang diperoleh ke dalam bentuk sederhana secara eksplanatif</w:t>
      </w:r>
      <w:r w:rsidRPr="00A178AD">
        <w:rPr>
          <w:rFonts w:ascii="Times New Roman" w:eastAsia="SimSun" w:hAnsi="Times New Roman"/>
          <w:kern w:val="2"/>
          <w:sz w:val="24"/>
          <w:szCs w:val="20"/>
          <w:lang w:val="en-US" w:eastAsia="zh-CN"/>
        </w:rPr>
        <w:t>.</w:t>
      </w:r>
    </w:p>
    <w:p w14:paraId="2F460D97" w14:textId="77777777" w:rsidR="00A178AD" w:rsidRPr="00A178AD" w:rsidRDefault="00A178AD" w:rsidP="00A178AD">
      <w:pPr>
        <w:tabs>
          <w:tab w:val="left" w:pos="851"/>
        </w:tabs>
        <w:spacing w:after="0" w:line="240" w:lineRule="auto"/>
        <w:jc w:val="both"/>
        <w:rPr>
          <w:rFonts w:ascii="Times New Roman" w:eastAsia="SimSun" w:hAnsi="Times New Roman"/>
          <w:kern w:val="2"/>
          <w:sz w:val="24"/>
          <w:szCs w:val="20"/>
          <w:lang w:val="en-US" w:eastAsia="zh-CN"/>
        </w:rPr>
      </w:pPr>
    </w:p>
    <w:p w14:paraId="2D841C51" w14:textId="77777777" w:rsidR="00A178AD" w:rsidRPr="00A178AD" w:rsidRDefault="00A178AD" w:rsidP="00A178AD">
      <w:pPr>
        <w:tabs>
          <w:tab w:val="left" w:pos="851"/>
        </w:tabs>
        <w:spacing w:after="0" w:line="240" w:lineRule="auto"/>
        <w:jc w:val="both"/>
        <w:rPr>
          <w:rFonts w:ascii="Times New Roman" w:eastAsia="SimSun" w:hAnsi="Times New Roman"/>
          <w:b/>
          <w:bCs/>
          <w:kern w:val="2"/>
          <w:sz w:val="24"/>
          <w:szCs w:val="20"/>
          <w:lang w:val="en-US" w:eastAsia="zh-CN"/>
        </w:rPr>
      </w:pPr>
      <w:r w:rsidRPr="00A178AD">
        <w:rPr>
          <w:rFonts w:ascii="Times New Roman" w:eastAsia="SimSun" w:hAnsi="Times New Roman"/>
          <w:b/>
          <w:bCs/>
          <w:kern w:val="2"/>
          <w:sz w:val="24"/>
          <w:szCs w:val="20"/>
          <w:lang w:val="en-US" w:eastAsia="zh-CN"/>
        </w:rPr>
        <w:t xml:space="preserve">Hasil dan </w:t>
      </w:r>
      <w:proofErr w:type="spellStart"/>
      <w:r w:rsidRPr="00A178AD">
        <w:rPr>
          <w:rFonts w:ascii="Times New Roman" w:eastAsia="SimSun" w:hAnsi="Times New Roman"/>
          <w:b/>
          <w:bCs/>
          <w:kern w:val="2"/>
          <w:sz w:val="24"/>
          <w:szCs w:val="20"/>
          <w:lang w:val="en-US" w:eastAsia="zh-CN"/>
        </w:rPr>
        <w:t>Pembahasan</w:t>
      </w:r>
      <w:proofErr w:type="spellEnd"/>
    </w:p>
    <w:p w14:paraId="403F2DB0"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ab/>
      </w:r>
      <w:r w:rsidRPr="00A178AD">
        <w:rPr>
          <w:rFonts w:ascii="Times New Roman" w:hAnsi="Times New Roman"/>
          <w:i/>
          <w:noProof/>
          <w:sz w:val="24"/>
          <w:szCs w:val="24"/>
          <w:lang w:val="en-US"/>
        </w:rPr>
        <w:t>Millennium Challenge Account Indonesia</w:t>
      </w:r>
      <w:r w:rsidRPr="00A178AD">
        <w:rPr>
          <w:rFonts w:ascii="Times New Roman" w:hAnsi="Times New Roman"/>
          <w:iCs/>
          <w:noProof/>
          <w:sz w:val="24"/>
          <w:szCs w:val="24"/>
          <w:lang w:val="en-US"/>
        </w:rPr>
        <w:t xml:space="preserve"> (MCA-I) merupakan lembaga yang bertujuan untuk membantu pemerintah Indonesia meningkatkan kualitas hidup masyarakat Indonesia dengan membangun infrastruktur, meningkatkan kapasitas pemerintah dan meningkatkan daya saing ekonomi Indonesia. MCA-I merupakan bagian dari inisiatif global </w:t>
      </w:r>
      <w:r w:rsidRPr="00A178AD">
        <w:rPr>
          <w:rFonts w:ascii="Times New Roman" w:hAnsi="Times New Roman"/>
          <w:i/>
          <w:noProof/>
          <w:sz w:val="24"/>
          <w:szCs w:val="24"/>
          <w:lang w:val="en-US"/>
        </w:rPr>
        <w:t>Millennium Challenge Corporation</w:t>
      </w:r>
      <w:r w:rsidRPr="00A178AD">
        <w:rPr>
          <w:rFonts w:ascii="Times New Roman" w:hAnsi="Times New Roman"/>
          <w:iCs/>
          <w:noProof/>
          <w:sz w:val="24"/>
          <w:szCs w:val="24"/>
          <w:lang w:val="en-US"/>
        </w:rPr>
        <w:t xml:space="preserve"> (MCC) yang bertujuan untuk membantu negara berkembang mencapai pembangunan ekonomi berkelanjutan dengan memfokuskan pembangunan pada reformasi struktural yang meningkatkan kualitas hidup masyarakat. Terdapat beberapa alasan tujuan dari pemerintah indonesia melibatkan MCAI dalam penyediaan energi terbarukan di desa Teluk Sumbang.</w:t>
      </w:r>
    </w:p>
    <w:p w14:paraId="52C87FBE" w14:textId="77777777" w:rsidR="00A178AD" w:rsidRPr="00A178AD" w:rsidRDefault="00A178AD" w:rsidP="00A178AD">
      <w:pPr>
        <w:tabs>
          <w:tab w:val="left" w:pos="851"/>
        </w:tabs>
        <w:spacing w:after="0" w:line="240" w:lineRule="auto"/>
        <w:jc w:val="both"/>
        <w:rPr>
          <w:rFonts w:ascii="Times New Roman" w:hAnsi="Times New Roman"/>
          <w:iCs/>
          <w:noProof/>
          <w:sz w:val="24"/>
          <w:szCs w:val="24"/>
          <w:lang w:val="en-US"/>
        </w:rPr>
      </w:pPr>
      <w:r w:rsidRPr="00A178AD">
        <w:rPr>
          <w:rFonts w:ascii="Times New Roman" w:hAnsi="Times New Roman"/>
          <w:iCs/>
          <w:noProof/>
          <w:sz w:val="24"/>
          <w:szCs w:val="24"/>
          <w:lang w:val="en-US"/>
        </w:rPr>
        <w:t xml:space="preserve"> </w:t>
      </w:r>
    </w:p>
    <w:p w14:paraId="70D98ED0" w14:textId="77777777" w:rsidR="00A178AD" w:rsidRPr="00A178AD" w:rsidRDefault="00A178AD" w:rsidP="00A178AD">
      <w:pPr>
        <w:numPr>
          <w:ilvl w:val="0"/>
          <w:numId w:val="11"/>
        </w:numPr>
        <w:tabs>
          <w:tab w:val="left" w:pos="851"/>
        </w:tabs>
        <w:spacing w:after="0" w:line="240" w:lineRule="auto"/>
        <w:ind w:left="426"/>
        <w:jc w:val="both"/>
        <w:rPr>
          <w:rFonts w:ascii="Times New Roman" w:hAnsi="Times New Roman"/>
          <w:b/>
          <w:bCs/>
          <w:iCs/>
          <w:noProof/>
          <w:sz w:val="24"/>
          <w:szCs w:val="24"/>
          <w:lang w:val="en-US"/>
        </w:rPr>
      </w:pPr>
      <w:r w:rsidRPr="00A178AD">
        <w:rPr>
          <w:rFonts w:ascii="Times New Roman" w:hAnsi="Times New Roman"/>
          <w:b/>
          <w:bCs/>
          <w:iCs/>
          <w:noProof/>
          <w:sz w:val="24"/>
          <w:szCs w:val="24"/>
          <w:lang w:val="en-US"/>
        </w:rPr>
        <w:t>Pengembangan Energi Baru Terbarukan Desa Teluk Sumbang bentuk Upaya pemerintah mendukung Implementasi Sustainable Development Goals Desa (SDGs-Desa) di Indonesia</w:t>
      </w:r>
    </w:p>
    <w:p w14:paraId="6548A5E4" w14:textId="77777777" w:rsidR="00A178AD" w:rsidRPr="00A178AD" w:rsidRDefault="00A178AD" w:rsidP="00A178AD">
      <w:pPr>
        <w:tabs>
          <w:tab w:val="left" w:pos="851"/>
        </w:tabs>
        <w:spacing w:after="0" w:line="240" w:lineRule="auto"/>
        <w:jc w:val="both"/>
        <w:rPr>
          <w:rFonts w:ascii="Times New Roman" w:hAnsi="Times New Roman"/>
          <w:b/>
          <w:bCs/>
          <w:iCs/>
          <w:noProof/>
          <w:sz w:val="24"/>
          <w:szCs w:val="24"/>
          <w:lang w:val="en-US"/>
        </w:rPr>
      </w:pPr>
      <w:r w:rsidRPr="00A178AD">
        <w:rPr>
          <w:rFonts w:ascii="Times New Roman" w:hAnsi="Times New Roman"/>
          <w:b/>
          <w:bCs/>
          <w:iCs/>
          <w:noProof/>
          <w:sz w:val="24"/>
          <w:szCs w:val="24"/>
          <w:lang w:val="en-US"/>
        </w:rPr>
        <w:tab/>
      </w:r>
    </w:p>
    <w:p w14:paraId="2F10FE0F"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b/>
          <w:bCs/>
          <w:iCs/>
          <w:noProof/>
          <w:sz w:val="24"/>
          <w:szCs w:val="24"/>
          <w:lang w:val="en-US"/>
        </w:rPr>
        <w:tab/>
      </w:r>
      <w:r w:rsidRPr="00A178AD">
        <w:rPr>
          <w:rFonts w:ascii="Times New Roman" w:hAnsi="Times New Roman"/>
          <w:i/>
          <w:iCs/>
          <w:sz w:val="24"/>
          <w:lang w:val="en-US"/>
        </w:rPr>
        <w:t xml:space="preserve">Sustainable Development Goals </w:t>
      </w:r>
      <w:proofErr w:type="spellStart"/>
      <w:r w:rsidRPr="00A178AD">
        <w:rPr>
          <w:rFonts w:ascii="Times New Roman" w:hAnsi="Times New Roman"/>
          <w:sz w:val="24"/>
          <w:lang w:val="en-US"/>
        </w:rPr>
        <w:t>adalah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suatu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rencana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aksi</w:t>
      </w:r>
      <w:proofErr w:type="spellEnd"/>
      <w:r w:rsidRPr="00A178AD">
        <w:rPr>
          <w:rFonts w:ascii="Times New Roman" w:hAnsi="Times New Roman"/>
          <w:sz w:val="24"/>
          <w:lang w:val="en-US"/>
        </w:rPr>
        <w:t xml:space="preserve"> global yang </w:t>
      </w:r>
      <w:proofErr w:type="spellStart"/>
      <w:r w:rsidRPr="00A178AD">
        <w:rPr>
          <w:rFonts w:ascii="Times New Roman" w:hAnsi="Times New Roman"/>
          <w:sz w:val="24"/>
          <w:lang w:val="en-US"/>
        </w:rPr>
        <w:t>disepakati</w:t>
      </w:r>
      <w:proofErr w:type="spellEnd"/>
      <w:r w:rsidRPr="00A178AD">
        <w:rPr>
          <w:rFonts w:ascii="Times New Roman" w:hAnsi="Times New Roman"/>
          <w:sz w:val="24"/>
          <w:lang w:val="en-US"/>
        </w:rPr>
        <w:t xml:space="preserve"> oleh para </w:t>
      </w:r>
      <w:proofErr w:type="spellStart"/>
      <w:r w:rsidRPr="00A178AD">
        <w:rPr>
          <w:rFonts w:ascii="Times New Roman" w:hAnsi="Times New Roman"/>
          <w:sz w:val="24"/>
          <w:lang w:val="en-US"/>
        </w:rPr>
        <w:t>pemimpin</w:t>
      </w:r>
      <w:proofErr w:type="spellEnd"/>
      <w:r w:rsidRPr="00A178AD">
        <w:rPr>
          <w:rFonts w:ascii="Times New Roman" w:hAnsi="Times New Roman"/>
          <w:sz w:val="24"/>
          <w:lang w:val="en-US"/>
        </w:rPr>
        <w:t xml:space="preserve"> dunia </w:t>
      </w:r>
      <w:proofErr w:type="spellStart"/>
      <w:r w:rsidRPr="00A178AD">
        <w:rPr>
          <w:rFonts w:ascii="Times New Roman" w:hAnsi="Times New Roman"/>
          <w:sz w:val="24"/>
          <w:lang w:val="en-US"/>
        </w:rPr>
        <w:t>guna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mengatasi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kemiskinan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mengurangi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kesenjangan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sosial</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melindungi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lingkungan</w:t>
      </w:r>
      <w:proofErr w:type="spellEnd"/>
      <w:r w:rsidRPr="00A178AD">
        <w:rPr>
          <w:rFonts w:ascii="Times New Roman" w:hAnsi="Times New Roman"/>
          <w:sz w:val="24"/>
          <w:lang w:val="en-US"/>
        </w:rPr>
        <w:t xml:space="preserve">. Indonesia </w:t>
      </w:r>
      <w:proofErr w:type="spellStart"/>
      <w:r w:rsidRPr="00A178AD">
        <w:rPr>
          <w:rFonts w:ascii="Times New Roman" w:hAnsi="Times New Roman"/>
          <w:sz w:val="24"/>
          <w:lang w:val="en-US"/>
        </w:rPr>
        <w:t>turut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andil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program SDGs </w:t>
      </w:r>
      <w:proofErr w:type="spellStart"/>
      <w:r w:rsidRPr="00A178AD">
        <w:rPr>
          <w:rFonts w:ascii="Times New Roman" w:hAnsi="Times New Roman"/>
          <w:sz w:val="24"/>
          <w:lang w:val="en-US"/>
        </w:rPr>
        <w:t>pelaksanaan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diterapkan</w:t>
      </w:r>
      <w:proofErr w:type="spellEnd"/>
      <w:r w:rsidRPr="00A178AD">
        <w:rPr>
          <w:rFonts w:ascii="Times New Roman" w:hAnsi="Times New Roman"/>
          <w:sz w:val="24"/>
          <w:lang w:val="en-US"/>
        </w:rPr>
        <w:t xml:space="preserve"> di Indonesia </w:t>
      </w:r>
      <w:proofErr w:type="spellStart"/>
      <w:r w:rsidRPr="00A178AD">
        <w:rPr>
          <w:rFonts w:ascii="Times New Roman" w:hAnsi="Times New Roman"/>
          <w:sz w:val="24"/>
          <w:lang w:val="en-US"/>
        </w:rPr>
        <w:t>semenjak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ditetapkan</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bulan</w:t>
      </w:r>
      <w:proofErr w:type="spellEnd"/>
      <w:r w:rsidRPr="00A178AD">
        <w:rPr>
          <w:rFonts w:ascii="Times New Roman" w:hAnsi="Times New Roman"/>
          <w:sz w:val="24"/>
          <w:lang w:val="en-US"/>
        </w:rPr>
        <w:t xml:space="preserve"> September 2015 di </w:t>
      </w:r>
      <w:proofErr w:type="spellStart"/>
      <w:r w:rsidRPr="00A178AD">
        <w:rPr>
          <w:rFonts w:ascii="Times New Roman" w:hAnsi="Times New Roman"/>
          <w:sz w:val="24"/>
          <w:lang w:val="en-US"/>
        </w:rPr>
        <w:t>sidang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Perserikatan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Bangsa-Bangsa</w:t>
      </w:r>
      <w:proofErr w:type="spellEnd"/>
      <w:r w:rsidRPr="00A178AD">
        <w:rPr>
          <w:rFonts w:ascii="Times New Roman" w:hAnsi="Times New Roman"/>
          <w:sz w:val="24"/>
          <w:lang w:val="en-US"/>
        </w:rPr>
        <w:t xml:space="preserve"> (PBB) yang di </w:t>
      </w:r>
      <w:proofErr w:type="spellStart"/>
      <w:r w:rsidRPr="00A178AD">
        <w:rPr>
          <w:rFonts w:ascii="Times New Roman" w:hAnsi="Times New Roman"/>
          <w:sz w:val="24"/>
          <w:lang w:val="en-US"/>
        </w:rPr>
        <w:t>ikuti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sekitar</w:t>
      </w:r>
      <w:proofErr w:type="spellEnd"/>
      <w:r w:rsidRPr="00A178AD">
        <w:rPr>
          <w:rFonts w:ascii="Times New Roman" w:hAnsi="Times New Roman"/>
          <w:sz w:val="24"/>
          <w:lang w:val="en-US"/>
        </w:rPr>
        <w:t xml:space="preserve"> 159 negara. SDGs </w:t>
      </w:r>
      <w:proofErr w:type="spellStart"/>
      <w:r w:rsidRPr="00A178AD">
        <w:rPr>
          <w:rFonts w:ascii="Times New Roman" w:hAnsi="Times New Roman"/>
          <w:sz w:val="24"/>
          <w:lang w:val="en-US"/>
        </w:rPr>
        <w:t>menjadi</w:t>
      </w:r>
      <w:proofErr w:type="spellEnd"/>
      <w:r w:rsidRPr="00A178AD">
        <w:rPr>
          <w:rFonts w:ascii="Times New Roman" w:hAnsi="Times New Roman"/>
          <w:sz w:val="24"/>
          <w:lang w:val="en-US"/>
        </w:rPr>
        <w:t xml:space="preserve"> agenda global </w:t>
      </w:r>
      <w:proofErr w:type="spellStart"/>
      <w:r w:rsidRPr="00A178AD">
        <w:rPr>
          <w:rFonts w:ascii="Times New Roman" w:hAnsi="Times New Roman"/>
          <w:sz w:val="24"/>
          <w:lang w:val="en-US"/>
        </w:rPr>
        <w:t>hingga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tahun</w:t>
      </w:r>
      <w:proofErr w:type="spellEnd"/>
      <w:r w:rsidRPr="00A178AD">
        <w:rPr>
          <w:rFonts w:ascii="Times New Roman" w:hAnsi="Times New Roman"/>
          <w:sz w:val="24"/>
          <w:lang w:val="en-US"/>
        </w:rPr>
        <w:t xml:space="preserve"> 2030 yang </w:t>
      </w:r>
      <w:proofErr w:type="spellStart"/>
      <w:r w:rsidRPr="00A178AD">
        <w:rPr>
          <w:rFonts w:ascii="Times New Roman" w:hAnsi="Times New Roman"/>
          <w:sz w:val="24"/>
          <w:lang w:val="en-US"/>
        </w:rPr>
        <w:t>dilaksanakan</w:t>
      </w:r>
      <w:proofErr w:type="spellEnd"/>
      <w:r w:rsidRPr="00A178AD">
        <w:rPr>
          <w:rFonts w:ascii="Times New Roman" w:hAnsi="Times New Roman"/>
          <w:sz w:val="24"/>
          <w:lang w:val="en-US"/>
        </w:rPr>
        <w:t xml:space="preserve"> oleh </w:t>
      </w:r>
      <w:proofErr w:type="spellStart"/>
      <w:r w:rsidRPr="00A178AD">
        <w:rPr>
          <w:rFonts w:ascii="Times New Roman" w:hAnsi="Times New Roman"/>
          <w:sz w:val="24"/>
          <w:lang w:val="en-US"/>
        </w:rPr>
        <w:t>seluruh</w:t>
      </w:r>
      <w:proofErr w:type="spellEnd"/>
      <w:r w:rsidRPr="00A178AD">
        <w:rPr>
          <w:rFonts w:ascii="Times New Roman" w:hAnsi="Times New Roman"/>
          <w:sz w:val="24"/>
          <w:lang w:val="en-US"/>
        </w:rPr>
        <w:t xml:space="preserve"> negara</w:t>
      </w:r>
    </w:p>
    <w:p w14:paraId="39EF644F" w14:textId="77777777" w:rsidR="00A178AD" w:rsidRPr="00A178AD" w:rsidRDefault="00A178AD" w:rsidP="00A178AD">
      <w:pPr>
        <w:tabs>
          <w:tab w:val="left" w:pos="851"/>
        </w:tabs>
        <w:spacing w:after="0" w:line="240" w:lineRule="auto"/>
        <w:jc w:val="both"/>
        <w:rPr>
          <w:rFonts w:ascii="Times New Roman" w:hAnsi="Times New Roman"/>
          <w:color w:val="0070C0"/>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Berisikan</w:t>
      </w:r>
      <w:proofErr w:type="spellEnd"/>
      <w:r w:rsidRPr="00A178AD">
        <w:rPr>
          <w:rFonts w:ascii="Times New Roman" w:hAnsi="Times New Roman"/>
          <w:sz w:val="24"/>
          <w:lang w:val="en-US"/>
        </w:rPr>
        <w:t xml:space="preserve"> 18 </w:t>
      </w:r>
      <w:r w:rsidRPr="00A178AD">
        <w:rPr>
          <w:rFonts w:ascii="Times New Roman" w:hAnsi="Times New Roman"/>
          <w:i/>
          <w:iCs/>
          <w:sz w:val="24"/>
          <w:lang w:val="en-US"/>
        </w:rPr>
        <w:t xml:space="preserve">Goals </w:t>
      </w:r>
      <w:r w:rsidRPr="00A178AD">
        <w:rPr>
          <w:rFonts w:ascii="Times New Roman" w:hAnsi="Times New Roman"/>
          <w:sz w:val="24"/>
          <w:lang w:val="en-US"/>
        </w:rPr>
        <w:t xml:space="preserve">dan  169 target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periode</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pelaksanaan</w:t>
      </w:r>
      <w:proofErr w:type="spellEnd"/>
      <w:r w:rsidRPr="00A178AD">
        <w:rPr>
          <w:rFonts w:ascii="Times New Roman" w:hAnsi="Times New Roman"/>
          <w:sz w:val="24"/>
          <w:lang w:val="en-US"/>
        </w:rPr>
        <w:t xml:space="preserve"> 2015 – 2030, </w:t>
      </w:r>
      <w:proofErr w:type="spellStart"/>
      <w:r w:rsidRPr="00A178AD">
        <w:rPr>
          <w:rFonts w:ascii="Times New Roman" w:hAnsi="Times New Roman"/>
          <w:sz w:val="24"/>
          <w:lang w:val="en-US"/>
        </w:rPr>
        <w:t>diantaranya</w:t>
      </w:r>
      <w:proofErr w:type="spellEnd"/>
      <w:r w:rsidRPr="00A178AD">
        <w:rPr>
          <w:rFonts w:ascii="Times New Roman" w:hAnsi="Times New Roman"/>
          <w:sz w:val="24"/>
          <w:lang w:val="en-US"/>
        </w:rPr>
        <w:t xml:space="preserve">: 1) </w:t>
      </w:r>
      <w:proofErr w:type="spellStart"/>
      <w:r w:rsidRPr="00A178AD">
        <w:rPr>
          <w:rFonts w:ascii="Times New Roman" w:hAnsi="Times New Roman"/>
          <w:sz w:val="24"/>
          <w:lang w:val="en-US"/>
        </w:rPr>
        <w:t>Tanpa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Kemiskinan</w:t>
      </w:r>
      <w:proofErr w:type="spellEnd"/>
      <w:r w:rsidRPr="00A178AD">
        <w:rPr>
          <w:rFonts w:ascii="Times New Roman" w:hAnsi="Times New Roman"/>
          <w:sz w:val="24"/>
          <w:lang w:val="en-US"/>
        </w:rPr>
        <w:t xml:space="preserve">; 2) </w:t>
      </w:r>
      <w:proofErr w:type="spellStart"/>
      <w:r w:rsidRPr="00A178AD">
        <w:rPr>
          <w:rFonts w:ascii="Times New Roman" w:hAnsi="Times New Roman"/>
          <w:sz w:val="24"/>
          <w:lang w:val="en-US"/>
        </w:rPr>
        <w:t>Tanpa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Kelaparan</w:t>
      </w:r>
      <w:proofErr w:type="spellEnd"/>
      <w:r w:rsidRPr="00A178AD">
        <w:rPr>
          <w:rFonts w:ascii="Times New Roman" w:hAnsi="Times New Roman"/>
          <w:sz w:val="24"/>
          <w:lang w:val="en-US"/>
        </w:rPr>
        <w:t xml:space="preserve">; 3) </w:t>
      </w:r>
      <w:proofErr w:type="spellStart"/>
      <w:r w:rsidRPr="00A178AD">
        <w:rPr>
          <w:rFonts w:ascii="Times New Roman" w:hAnsi="Times New Roman"/>
          <w:sz w:val="24"/>
          <w:lang w:val="en-US"/>
        </w:rPr>
        <w:t>Kehidupan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Sehat</w:t>
      </w:r>
      <w:proofErr w:type="spellEnd"/>
      <w:r w:rsidRPr="00A178AD">
        <w:rPr>
          <w:rFonts w:ascii="Times New Roman" w:hAnsi="Times New Roman"/>
          <w:sz w:val="24"/>
          <w:lang w:val="en-US"/>
        </w:rPr>
        <w:t xml:space="preserve"> dan Sejahtera; 4) Pendidikan </w:t>
      </w:r>
      <w:proofErr w:type="spellStart"/>
      <w:r w:rsidRPr="00A178AD">
        <w:rPr>
          <w:rFonts w:ascii="Times New Roman" w:hAnsi="Times New Roman"/>
          <w:sz w:val="24"/>
          <w:lang w:val="en-US"/>
        </w:rPr>
        <w:t>Berkualitas</w:t>
      </w:r>
      <w:proofErr w:type="spellEnd"/>
      <w:r w:rsidRPr="00A178AD">
        <w:rPr>
          <w:rFonts w:ascii="Times New Roman" w:hAnsi="Times New Roman"/>
          <w:sz w:val="24"/>
          <w:lang w:val="en-US"/>
        </w:rPr>
        <w:t xml:space="preserve">; 5) </w:t>
      </w:r>
      <w:proofErr w:type="spellStart"/>
      <w:r w:rsidRPr="00A178AD">
        <w:rPr>
          <w:rFonts w:ascii="Times New Roman" w:hAnsi="Times New Roman"/>
          <w:sz w:val="24"/>
          <w:lang w:val="en-US"/>
        </w:rPr>
        <w:t>Kesetaraan</w:t>
      </w:r>
      <w:proofErr w:type="spellEnd"/>
      <w:r w:rsidRPr="00A178AD">
        <w:rPr>
          <w:rFonts w:ascii="Times New Roman" w:hAnsi="Times New Roman"/>
          <w:sz w:val="24"/>
          <w:lang w:val="en-US"/>
        </w:rPr>
        <w:t xml:space="preserve"> Gender; 6) Air </w:t>
      </w:r>
      <w:proofErr w:type="spellStart"/>
      <w:r w:rsidRPr="00A178AD">
        <w:rPr>
          <w:rFonts w:ascii="Times New Roman" w:hAnsi="Times New Roman"/>
          <w:sz w:val="24"/>
          <w:lang w:val="en-US"/>
        </w:rPr>
        <w:t>Bersih</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Sanitasi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Layak</w:t>
      </w:r>
      <w:proofErr w:type="spellEnd"/>
      <w:r w:rsidRPr="00A178AD">
        <w:rPr>
          <w:rFonts w:ascii="Times New Roman" w:hAnsi="Times New Roman"/>
          <w:sz w:val="24"/>
          <w:lang w:val="en-US"/>
        </w:rPr>
        <w:t xml:space="preserve">; 7)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Bersih</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Terjangkau</w:t>
      </w:r>
      <w:proofErr w:type="spellEnd"/>
      <w:r w:rsidRPr="00A178AD">
        <w:rPr>
          <w:rFonts w:ascii="Times New Roman" w:hAnsi="Times New Roman"/>
          <w:sz w:val="24"/>
          <w:lang w:val="en-US"/>
        </w:rPr>
        <w:t xml:space="preserve">; 8) </w:t>
      </w:r>
      <w:proofErr w:type="spellStart"/>
      <w:r w:rsidRPr="00A178AD">
        <w:rPr>
          <w:rFonts w:ascii="Times New Roman" w:hAnsi="Times New Roman"/>
          <w:sz w:val="24"/>
          <w:lang w:val="en-US"/>
        </w:rPr>
        <w:t>Pekerjaan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Layak</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Pertumbuhan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9)  </w:t>
      </w:r>
      <w:proofErr w:type="spellStart"/>
      <w:r w:rsidRPr="00A178AD">
        <w:rPr>
          <w:rFonts w:ascii="Times New Roman" w:hAnsi="Times New Roman"/>
          <w:sz w:val="24"/>
          <w:lang w:val="en-US"/>
        </w:rPr>
        <w:t>Industri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Inovasi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Infrastruktur</w:t>
      </w:r>
      <w:proofErr w:type="spellEnd"/>
      <w:r w:rsidRPr="00A178AD">
        <w:rPr>
          <w:rFonts w:ascii="Times New Roman" w:hAnsi="Times New Roman"/>
          <w:sz w:val="24"/>
          <w:lang w:val="en-US"/>
        </w:rPr>
        <w:t xml:space="preserve">; 10) </w:t>
      </w:r>
      <w:proofErr w:type="spellStart"/>
      <w:r w:rsidRPr="00A178AD">
        <w:rPr>
          <w:rFonts w:ascii="Times New Roman" w:hAnsi="Times New Roman"/>
          <w:sz w:val="24"/>
          <w:lang w:val="en-US"/>
        </w:rPr>
        <w:t>Berkurangnya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Kesenjangan</w:t>
      </w:r>
      <w:proofErr w:type="spellEnd"/>
      <w:r w:rsidRPr="00A178AD">
        <w:rPr>
          <w:rFonts w:ascii="Times New Roman" w:hAnsi="Times New Roman"/>
          <w:sz w:val="24"/>
          <w:lang w:val="en-US"/>
        </w:rPr>
        <w:t xml:space="preserve">; 11) Kota dan </w:t>
      </w:r>
      <w:proofErr w:type="spellStart"/>
      <w:r w:rsidRPr="00A178AD">
        <w:rPr>
          <w:rFonts w:ascii="Times New Roman" w:hAnsi="Times New Roman"/>
          <w:sz w:val="24"/>
          <w:lang w:val="en-US"/>
        </w:rPr>
        <w:t>Permukiman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Berkelanjutan</w:t>
      </w:r>
      <w:proofErr w:type="spellEnd"/>
      <w:r w:rsidRPr="00A178AD">
        <w:rPr>
          <w:rFonts w:ascii="Times New Roman" w:hAnsi="Times New Roman"/>
          <w:sz w:val="24"/>
          <w:lang w:val="en-US"/>
        </w:rPr>
        <w:t xml:space="preserve">; 12) </w:t>
      </w:r>
      <w:proofErr w:type="spellStart"/>
      <w:r w:rsidRPr="00A178AD">
        <w:rPr>
          <w:rFonts w:ascii="Times New Roman" w:hAnsi="Times New Roman"/>
          <w:sz w:val="24"/>
          <w:lang w:val="en-US"/>
        </w:rPr>
        <w:t>Konsumsi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Produksi</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Bertanggung</w:t>
      </w:r>
      <w:proofErr w:type="spellEnd"/>
      <w:r w:rsidRPr="00A178AD">
        <w:rPr>
          <w:rFonts w:ascii="Times New Roman" w:hAnsi="Times New Roman"/>
          <w:sz w:val="24"/>
          <w:lang w:val="en-US"/>
        </w:rPr>
        <w:t xml:space="preserve"> Jawab; 13) </w:t>
      </w:r>
      <w:proofErr w:type="spellStart"/>
      <w:r w:rsidRPr="00A178AD">
        <w:rPr>
          <w:rFonts w:ascii="Times New Roman" w:hAnsi="Times New Roman"/>
          <w:sz w:val="24"/>
          <w:lang w:val="en-US"/>
        </w:rPr>
        <w:t>Penanganan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14) </w:t>
      </w:r>
      <w:proofErr w:type="spellStart"/>
      <w:r w:rsidRPr="00A178AD">
        <w:rPr>
          <w:rFonts w:ascii="Times New Roman" w:hAnsi="Times New Roman"/>
          <w:sz w:val="24"/>
          <w:lang w:val="en-US"/>
        </w:rPr>
        <w:t>Ekosistem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Lautan</w:t>
      </w:r>
      <w:proofErr w:type="spellEnd"/>
      <w:r w:rsidRPr="00A178AD">
        <w:rPr>
          <w:rFonts w:ascii="Times New Roman" w:hAnsi="Times New Roman"/>
          <w:sz w:val="24"/>
          <w:lang w:val="en-US"/>
        </w:rPr>
        <w:t xml:space="preserve">; 15) </w:t>
      </w:r>
      <w:proofErr w:type="spellStart"/>
      <w:r w:rsidRPr="00A178AD">
        <w:rPr>
          <w:rFonts w:ascii="Times New Roman" w:hAnsi="Times New Roman"/>
          <w:sz w:val="24"/>
          <w:lang w:val="en-US"/>
        </w:rPr>
        <w:t>Ekosistem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Daratan</w:t>
      </w:r>
      <w:proofErr w:type="spellEnd"/>
      <w:r w:rsidRPr="00A178AD">
        <w:rPr>
          <w:rFonts w:ascii="Times New Roman" w:hAnsi="Times New Roman"/>
          <w:sz w:val="24"/>
          <w:lang w:val="en-US"/>
        </w:rPr>
        <w:t xml:space="preserve">; 16) </w:t>
      </w:r>
      <w:proofErr w:type="spellStart"/>
      <w:r w:rsidRPr="00A178AD">
        <w:rPr>
          <w:rFonts w:ascii="Times New Roman" w:hAnsi="Times New Roman"/>
          <w:sz w:val="24"/>
          <w:lang w:val="en-US"/>
        </w:rPr>
        <w:t>Perdamaian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Keadilan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Kelembagaan</w:t>
      </w:r>
      <w:proofErr w:type="spellEnd"/>
      <w:r w:rsidRPr="00A178AD">
        <w:rPr>
          <w:rFonts w:ascii="Times New Roman" w:hAnsi="Times New Roman"/>
          <w:sz w:val="24"/>
          <w:lang w:val="en-US"/>
        </w:rPr>
        <w:t xml:space="preserve"> yang Tangguh; 17) </w:t>
      </w:r>
      <w:proofErr w:type="spellStart"/>
      <w:r w:rsidRPr="00A178AD">
        <w:rPr>
          <w:rFonts w:ascii="Times New Roman" w:hAnsi="Times New Roman"/>
          <w:sz w:val="24"/>
          <w:lang w:val="en-US"/>
        </w:rPr>
        <w:t>Kemitraan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Mencapai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Tujuan</w:t>
      </w:r>
      <w:proofErr w:type="spellEnd"/>
      <w:r w:rsidRPr="00A178AD">
        <w:rPr>
          <w:rFonts w:ascii="Times New Roman" w:hAnsi="Times New Roman"/>
          <w:sz w:val="24"/>
          <w:lang w:val="en-US"/>
        </w:rPr>
        <w:t xml:space="preserve">; dan 18) </w:t>
      </w:r>
      <w:proofErr w:type="spellStart"/>
      <w:r w:rsidRPr="00A178AD">
        <w:rPr>
          <w:rFonts w:ascii="Times New Roman" w:hAnsi="Times New Roman"/>
          <w:sz w:val="24"/>
          <w:lang w:val="en-US"/>
        </w:rPr>
        <w:t>Kelembagaan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Dinamis</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Budaya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Adaptif</w:t>
      </w:r>
      <w:proofErr w:type="spellEnd"/>
      <w:r w:rsidRPr="00A178AD">
        <w:rPr>
          <w:rFonts w:ascii="Times New Roman" w:hAnsi="Times New Roman"/>
          <w:sz w:val="24"/>
          <w:lang w:val="en-US"/>
        </w:rPr>
        <w:t xml:space="preserve">. </w:t>
      </w:r>
      <w:r w:rsidRPr="00A178AD">
        <w:rPr>
          <w:rFonts w:ascii="Times New Roman" w:hAnsi="Times New Roman"/>
          <w:color w:val="0070C0"/>
          <w:sz w:val="24"/>
          <w:lang w:val="en-US"/>
        </w:rPr>
        <w:t>(</w:t>
      </w:r>
      <w:proofErr w:type="spellStart"/>
      <w:r w:rsidRPr="00A178AD">
        <w:rPr>
          <w:rFonts w:ascii="Times New Roman" w:hAnsi="Times New Roman"/>
          <w:color w:val="0070C0"/>
          <w:sz w:val="24"/>
          <w:lang w:val="en-US"/>
        </w:rPr>
        <w:t>Djpk</w:t>
      </w:r>
      <w:proofErr w:type="spellEnd"/>
      <w:r w:rsidRPr="00A178AD">
        <w:rPr>
          <w:rFonts w:ascii="Times New Roman" w:hAnsi="Times New Roman"/>
          <w:color w:val="0070C0"/>
          <w:sz w:val="24"/>
          <w:lang w:val="en-US"/>
        </w:rPr>
        <w:t xml:space="preserve">. Kemenkeu.go.id, 2020) </w:t>
      </w:r>
    </w:p>
    <w:p w14:paraId="2FE802E4"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color w:val="0070C0"/>
          <w:sz w:val="24"/>
          <w:lang w:val="en-US"/>
        </w:rPr>
        <w:lastRenderedPageBreak/>
        <w:tab/>
      </w:r>
      <w:r w:rsidRPr="00A178AD">
        <w:rPr>
          <w:rFonts w:ascii="Times New Roman" w:hAnsi="Times New Roman"/>
          <w:sz w:val="24"/>
          <w:lang w:val="en-US"/>
        </w:rPr>
        <w:t xml:space="preserve">Sustainable Development Goals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(SDGs-</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merupakan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sekumpulan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tujuan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ditetapkan</w:t>
      </w:r>
      <w:proofErr w:type="spellEnd"/>
      <w:r w:rsidRPr="00A178AD">
        <w:rPr>
          <w:rFonts w:ascii="Times New Roman" w:hAnsi="Times New Roman"/>
          <w:sz w:val="24"/>
          <w:lang w:val="en-US"/>
        </w:rPr>
        <w:t xml:space="preserve"> oleh </w:t>
      </w:r>
      <w:proofErr w:type="spellStart"/>
      <w:r w:rsidRPr="00A178AD">
        <w:rPr>
          <w:rFonts w:ascii="Times New Roman" w:hAnsi="Times New Roman"/>
          <w:sz w:val="24"/>
          <w:lang w:val="en-US"/>
        </w:rPr>
        <w:t>Pemerintah</w:t>
      </w:r>
      <w:proofErr w:type="spellEnd"/>
      <w:r w:rsidRPr="00A178AD">
        <w:rPr>
          <w:rFonts w:ascii="Times New Roman" w:hAnsi="Times New Roman"/>
          <w:sz w:val="24"/>
          <w:lang w:val="en-US"/>
        </w:rPr>
        <w:t xml:space="preserve"> Indonesia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mencapai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berkelanjutan</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tingkat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Tujuan</w:t>
      </w:r>
      <w:proofErr w:type="spellEnd"/>
      <w:r w:rsidRPr="00A178AD">
        <w:rPr>
          <w:rFonts w:ascii="Times New Roman" w:hAnsi="Times New Roman"/>
          <w:sz w:val="24"/>
          <w:lang w:val="en-US"/>
        </w:rPr>
        <w:t xml:space="preserve"> SDGs-</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bertujuan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memastikan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bahwa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semua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di Indonesia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sama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pelayanan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publik</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berkualitas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serta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memperkuat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kapasitas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mengelola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dimilikinya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bijaksana</w:t>
      </w:r>
      <w:proofErr w:type="spellEnd"/>
      <w:r w:rsidRPr="00A178AD">
        <w:rPr>
          <w:rFonts w:ascii="Times New Roman" w:hAnsi="Times New Roman"/>
          <w:color w:val="0070C0"/>
          <w:sz w:val="24"/>
          <w:lang w:val="en-US"/>
        </w:rPr>
        <w:t>.</w:t>
      </w:r>
    </w:p>
    <w:p w14:paraId="72C3B6A6"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color w:val="0070C0"/>
          <w:sz w:val="24"/>
          <w:lang w:val="en-US"/>
        </w:rPr>
        <w:tab/>
      </w:r>
      <w:proofErr w:type="spellStart"/>
      <w:r w:rsidRPr="00A178AD">
        <w:rPr>
          <w:rFonts w:ascii="Times New Roman" w:hAnsi="Times New Roman"/>
          <w:sz w:val="24"/>
          <w:lang w:val="en-US"/>
        </w:rPr>
        <w:t>Pengembangan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baru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berbasis</w:t>
      </w:r>
      <w:proofErr w:type="spellEnd"/>
      <w:r w:rsidRPr="00A178AD">
        <w:rPr>
          <w:rFonts w:ascii="Times New Roman" w:hAnsi="Times New Roman"/>
          <w:sz w:val="24"/>
          <w:lang w:val="en-US"/>
        </w:rPr>
        <w:t xml:space="preserve"> PLTS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dilihat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sebagai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upaya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pemerintah</w:t>
      </w:r>
      <w:proofErr w:type="spellEnd"/>
      <w:r w:rsidRPr="00A178AD">
        <w:rPr>
          <w:rFonts w:ascii="Times New Roman" w:hAnsi="Times New Roman"/>
          <w:sz w:val="24"/>
          <w:lang w:val="en-US"/>
        </w:rPr>
        <w:t xml:space="preserve"> Indonesia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mendukung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implementasi</w:t>
      </w:r>
      <w:proofErr w:type="spellEnd"/>
      <w:r w:rsidRPr="00A178AD">
        <w:rPr>
          <w:rFonts w:ascii="Times New Roman" w:hAnsi="Times New Roman"/>
          <w:sz w:val="24"/>
          <w:lang w:val="en-US"/>
        </w:rPr>
        <w:t xml:space="preserve"> SDGs-</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di Indonesia. </w:t>
      </w:r>
      <w:proofErr w:type="spellStart"/>
      <w:r w:rsidRPr="00A178AD">
        <w:rPr>
          <w:rFonts w:ascii="Times New Roman" w:hAnsi="Times New Roman"/>
          <w:sz w:val="24"/>
          <w:lang w:val="en-US"/>
        </w:rPr>
        <w:t>dilihat</w:t>
      </w:r>
      <w:proofErr w:type="spellEnd"/>
      <w:r w:rsidRPr="00A178AD">
        <w:rPr>
          <w:rFonts w:ascii="Times New Roman" w:hAnsi="Times New Roman"/>
          <w:sz w:val="24"/>
          <w:lang w:val="en-US"/>
        </w:rPr>
        <w:t xml:space="preserve"> pada table </w:t>
      </w:r>
      <w:proofErr w:type="spellStart"/>
      <w:r w:rsidRPr="00A178AD">
        <w:rPr>
          <w:rFonts w:ascii="Times New Roman" w:hAnsi="Times New Roman"/>
          <w:sz w:val="24"/>
          <w:lang w:val="en-US"/>
        </w:rPr>
        <w:t>sebagai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berikut</w:t>
      </w:r>
      <w:proofErr w:type="spellEnd"/>
      <w:r w:rsidRPr="00A178AD">
        <w:rPr>
          <w:rFonts w:ascii="Times New Roman" w:hAnsi="Times New Roman"/>
          <w:sz w:val="24"/>
          <w:lang w:val="en-US"/>
        </w:rPr>
        <w:t>:</w:t>
      </w:r>
    </w:p>
    <w:p w14:paraId="5942E5A1" w14:textId="77777777" w:rsidR="00A178AD" w:rsidRPr="00A178AD" w:rsidRDefault="00A178AD" w:rsidP="00A178AD">
      <w:pPr>
        <w:tabs>
          <w:tab w:val="left" w:pos="851"/>
        </w:tabs>
        <w:spacing w:after="0" w:line="240" w:lineRule="auto"/>
        <w:jc w:val="both"/>
        <w:rPr>
          <w:rFonts w:ascii="Times New Roman" w:hAnsi="Times New Roman"/>
          <w:sz w:val="24"/>
          <w:lang w:val="en-US"/>
        </w:rPr>
      </w:pPr>
    </w:p>
    <w:p w14:paraId="76703DE8" w14:textId="77777777" w:rsidR="00A178AD" w:rsidRPr="00A178AD" w:rsidRDefault="00A178AD" w:rsidP="00A178AD">
      <w:pPr>
        <w:tabs>
          <w:tab w:val="left" w:pos="851"/>
        </w:tabs>
        <w:spacing w:after="0" w:line="240" w:lineRule="auto"/>
        <w:jc w:val="center"/>
        <w:rPr>
          <w:rFonts w:ascii="Times New Roman" w:hAnsi="Times New Roman"/>
          <w:b/>
          <w:bCs/>
          <w:sz w:val="24"/>
          <w:lang w:val="en-US"/>
        </w:rPr>
      </w:pPr>
      <w:r w:rsidRPr="00A178AD">
        <w:rPr>
          <w:rFonts w:ascii="Times New Roman" w:hAnsi="Times New Roman"/>
          <w:b/>
          <w:bCs/>
          <w:sz w:val="24"/>
          <w:lang w:val="en-US"/>
        </w:rPr>
        <w:t xml:space="preserve">Table 1 </w:t>
      </w:r>
      <w:proofErr w:type="spellStart"/>
      <w:r w:rsidRPr="00A178AD">
        <w:rPr>
          <w:rFonts w:ascii="Times New Roman" w:hAnsi="Times New Roman"/>
          <w:b/>
          <w:bCs/>
          <w:sz w:val="24"/>
          <w:lang w:val="en-US"/>
        </w:rPr>
        <w:t>Jumlah</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Penerangan</w:t>
      </w:r>
      <w:proofErr w:type="spellEnd"/>
      <w:r w:rsidRPr="00A178AD">
        <w:rPr>
          <w:rFonts w:ascii="Times New Roman" w:hAnsi="Times New Roman"/>
          <w:b/>
          <w:bCs/>
          <w:sz w:val="24"/>
          <w:lang w:val="en-US"/>
        </w:rPr>
        <w:t xml:space="preserve"> Listrik </w:t>
      </w:r>
      <w:proofErr w:type="spellStart"/>
      <w:r w:rsidRPr="00A178AD">
        <w:rPr>
          <w:rFonts w:ascii="Times New Roman" w:hAnsi="Times New Roman"/>
          <w:b/>
          <w:bCs/>
          <w:sz w:val="24"/>
          <w:lang w:val="en-US"/>
        </w:rPr>
        <w:t>Rumah</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Tangga</w:t>
      </w:r>
      <w:proofErr w:type="spellEnd"/>
      <w:r w:rsidRPr="00A178AD">
        <w:rPr>
          <w:rFonts w:ascii="Times New Roman" w:hAnsi="Times New Roman"/>
          <w:b/>
          <w:bCs/>
          <w:sz w:val="24"/>
          <w:lang w:val="en-US"/>
        </w:rPr>
        <w:t xml:space="preserve"> di </w:t>
      </w:r>
      <w:proofErr w:type="spellStart"/>
      <w:r w:rsidRPr="00A178AD">
        <w:rPr>
          <w:rFonts w:ascii="Times New Roman" w:hAnsi="Times New Roman"/>
          <w:b/>
          <w:bCs/>
          <w:sz w:val="24"/>
          <w:lang w:val="en-US"/>
        </w:rPr>
        <w:t>Desa</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Teluk</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Sumbang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211"/>
        <w:gridCol w:w="2773"/>
      </w:tblGrid>
      <w:tr w:rsidR="00A178AD" w:rsidRPr="00A178AD" w14:paraId="3033F1B8" w14:textId="77777777" w:rsidTr="005A779E">
        <w:tc>
          <w:tcPr>
            <w:tcW w:w="318" w:type="dxa"/>
            <w:shd w:val="clear" w:color="auto" w:fill="DDD9C3"/>
            <w:vAlign w:val="center"/>
          </w:tcPr>
          <w:p w14:paraId="4B03E71D" w14:textId="77777777" w:rsidR="00A178AD" w:rsidRPr="00A178AD" w:rsidRDefault="00A178AD" w:rsidP="005A779E">
            <w:pPr>
              <w:tabs>
                <w:tab w:val="left" w:pos="851"/>
              </w:tabs>
              <w:spacing w:after="0" w:line="240" w:lineRule="auto"/>
              <w:jc w:val="center"/>
              <w:rPr>
                <w:rFonts w:ascii="Times New Roman" w:hAnsi="Times New Roman"/>
                <w:b/>
                <w:bCs/>
                <w:sz w:val="24"/>
                <w:lang w:val="en-US"/>
              </w:rPr>
            </w:pPr>
            <w:r w:rsidRPr="00A178AD">
              <w:rPr>
                <w:rFonts w:ascii="Times New Roman" w:hAnsi="Times New Roman"/>
                <w:b/>
                <w:bCs/>
                <w:sz w:val="24"/>
                <w:lang w:val="en-US"/>
              </w:rPr>
              <w:t>No</w:t>
            </w:r>
          </w:p>
        </w:tc>
        <w:tc>
          <w:tcPr>
            <w:tcW w:w="5495" w:type="dxa"/>
            <w:shd w:val="clear" w:color="auto" w:fill="DDD9C3"/>
            <w:vAlign w:val="center"/>
          </w:tcPr>
          <w:p w14:paraId="6FC62ADC" w14:textId="77777777" w:rsidR="00A178AD" w:rsidRPr="00A178AD" w:rsidRDefault="00A178AD" w:rsidP="005A779E">
            <w:pPr>
              <w:tabs>
                <w:tab w:val="left" w:pos="851"/>
              </w:tabs>
              <w:spacing w:after="0" w:line="240" w:lineRule="auto"/>
              <w:jc w:val="center"/>
              <w:rPr>
                <w:rFonts w:ascii="Times New Roman" w:hAnsi="Times New Roman"/>
                <w:b/>
                <w:bCs/>
                <w:sz w:val="24"/>
                <w:lang w:val="en-US"/>
              </w:rPr>
            </w:pPr>
            <w:proofErr w:type="spellStart"/>
            <w:r w:rsidRPr="00A178AD">
              <w:rPr>
                <w:rFonts w:ascii="Times New Roman" w:hAnsi="Times New Roman"/>
                <w:b/>
                <w:bCs/>
                <w:sz w:val="24"/>
                <w:lang w:val="en-US"/>
              </w:rPr>
              <w:t>Jenis</w:t>
            </w:r>
            <w:proofErr w:type="spellEnd"/>
            <w:r w:rsidRPr="00A178AD">
              <w:rPr>
                <w:rFonts w:ascii="Times New Roman" w:hAnsi="Times New Roman"/>
                <w:b/>
                <w:bCs/>
                <w:sz w:val="24"/>
                <w:lang w:val="en-US"/>
              </w:rPr>
              <w:t xml:space="preserve"> </w:t>
            </w:r>
            <w:proofErr w:type="spellStart"/>
            <w:proofErr w:type="gramStart"/>
            <w:r w:rsidRPr="00A178AD">
              <w:rPr>
                <w:rFonts w:ascii="Times New Roman" w:hAnsi="Times New Roman"/>
                <w:b/>
                <w:bCs/>
                <w:sz w:val="24"/>
                <w:lang w:val="en-US"/>
              </w:rPr>
              <w:t>Penerangan</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Rumah</w:t>
            </w:r>
            <w:proofErr w:type="spellEnd"/>
            <w:proofErr w:type="gram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Tangga</w:t>
            </w:r>
            <w:proofErr w:type="spellEnd"/>
          </w:p>
        </w:tc>
        <w:tc>
          <w:tcPr>
            <w:tcW w:w="2907" w:type="dxa"/>
            <w:shd w:val="clear" w:color="auto" w:fill="DDD9C3"/>
            <w:vAlign w:val="center"/>
          </w:tcPr>
          <w:p w14:paraId="20672645" w14:textId="77777777" w:rsidR="00A178AD" w:rsidRPr="00A178AD" w:rsidRDefault="00A178AD" w:rsidP="005A779E">
            <w:pPr>
              <w:tabs>
                <w:tab w:val="left" w:pos="851"/>
              </w:tabs>
              <w:spacing w:after="0" w:line="240" w:lineRule="auto"/>
              <w:jc w:val="center"/>
              <w:rPr>
                <w:rFonts w:ascii="Times New Roman" w:hAnsi="Times New Roman"/>
                <w:b/>
                <w:bCs/>
                <w:sz w:val="24"/>
                <w:lang w:val="en-US"/>
              </w:rPr>
            </w:pPr>
            <w:proofErr w:type="spellStart"/>
            <w:r w:rsidRPr="00A178AD">
              <w:rPr>
                <w:rFonts w:ascii="Times New Roman" w:hAnsi="Times New Roman"/>
                <w:b/>
                <w:bCs/>
                <w:sz w:val="24"/>
                <w:lang w:val="en-US"/>
              </w:rPr>
              <w:t>Jumlah</w:t>
            </w:r>
            <w:proofErr w:type="spellEnd"/>
          </w:p>
        </w:tc>
      </w:tr>
      <w:tr w:rsidR="00A178AD" w:rsidRPr="00A178AD" w14:paraId="68C2B129" w14:textId="77777777" w:rsidTr="005A779E">
        <w:trPr>
          <w:trHeight w:val="353"/>
        </w:trPr>
        <w:tc>
          <w:tcPr>
            <w:tcW w:w="318" w:type="dxa"/>
            <w:shd w:val="clear" w:color="auto" w:fill="auto"/>
            <w:vAlign w:val="center"/>
          </w:tcPr>
          <w:p w14:paraId="53CCF2B7" w14:textId="77777777" w:rsidR="00A178AD" w:rsidRPr="00A178AD" w:rsidRDefault="00A178AD" w:rsidP="005A779E">
            <w:pPr>
              <w:tabs>
                <w:tab w:val="left" w:pos="851"/>
              </w:tabs>
              <w:spacing w:after="0" w:line="240" w:lineRule="auto"/>
              <w:jc w:val="center"/>
              <w:rPr>
                <w:rFonts w:ascii="Times New Roman" w:hAnsi="Times New Roman"/>
                <w:sz w:val="24"/>
                <w:lang w:val="en-US"/>
              </w:rPr>
            </w:pPr>
            <w:r w:rsidRPr="00A178AD">
              <w:rPr>
                <w:rFonts w:ascii="Times New Roman" w:hAnsi="Times New Roman"/>
                <w:sz w:val="24"/>
                <w:lang w:val="en-US"/>
              </w:rPr>
              <w:t>1</w:t>
            </w:r>
          </w:p>
        </w:tc>
        <w:tc>
          <w:tcPr>
            <w:tcW w:w="5495" w:type="dxa"/>
            <w:shd w:val="clear" w:color="auto" w:fill="auto"/>
            <w:vAlign w:val="center"/>
          </w:tcPr>
          <w:p w14:paraId="78882C45" w14:textId="77777777" w:rsidR="00A178AD" w:rsidRPr="00A178AD" w:rsidRDefault="00A178AD" w:rsidP="005A779E">
            <w:pPr>
              <w:tabs>
                <w:tab w:val="left" w:pos="851"/>
              </w:tabs>
              <w:spacing w:after="0" w:line="240" w:lineRule="auto"/>
              <w:rPr>
                <w:rFonts w:ascii="Times New Roman" w:hAnsi="Times New Roman"/>
                <w:sz w:val="24"/>
                <w:lang w:val="en-US"/>
              </w:rPr>
            </w:pPr>
            <w:r w:rsidRPr="00A178AD">
              <w:rPr>
                <w:rFonts w:ascii="Times New Roman" w:hAnsi="Times New Roman"/>
                <w:sz w:val="24"/>
                <w:lang w:val="en-US"/>
              </w:rPr>
              <w:t>Listrik PLN</w:t>
            </w:r>
          </w:p>
        </w:tc>
        <w:tc>
          <w:tcPr>
            <w:tcW w:w="2907" w:type="dxa"/>
            <w:shd w:val="clear" w:color="auto" w:fill="auto"/>
            <w:vAlign w:val="center"/>
          </w:tcPr>
          <w:p w14:paraId="1B175272" w14:textId="77777777" w:rsidR="00A178AD" w:rsidRPr="00A178AD" w:rsidRDefault="00A178AD" w:rsidP="005A779E">
            <w:pPr>
              <w:tabs>
                <w:tab w:val="left" w:pos="851"/>
              </w:tabs>
              <w:spacing w:after="0" w:line="240" w:lineRule="auto"/>
              <w:jc w:val="center"/>
              <w:rPr>
                <w:rFonts w:ascii="Times New Roman" w:hAnsi="Times New Roman"/>
                <w:sz w:val="24"/>
                <w:lang w:val="en-US"/>
              </w:rPr>
            </w:pPr>
            <w:r w:rsidRPr="00A178AD">
              <w:rPr>
                <w:rFonts w:ascii="Times New Roman" w:hAnsi="Times New Roman"/>
                <w:sz w:val="24"/>
                <w:lang w:val="en-US"/>
              </w:rPr>
              <w:t>0</w:t>
            </w:r>
          </w:p>
        </w:tc>
      </w:tr>
      <w:tr w:rsidR="00A178AD" w:rsidRPr="00A178AD" w14:paraId="149BD7EA" w14:textId="77777777" w:rsidTr="005A779E">
        <w:trPr>
          <w:trHeight w:val="415"/>
        </w:trPr>
        <w:tc>
          <w:tcPr>
            <w:tcW w:w="318" w:type="dxa"/>
            <w:shd w:val="clear" w:color="auto" w:fill="auto"/>
            <w:vAlign w:val="center"/>
          </w:tcPr>
          <w:p w14:paraId="10135241" w14:textId="77777777" w:rsidR="00A178AD" w:rsidRPr="00A178AD" w:rsidRDefault="00A178AD" w:rsidP="005A779E">
            <w:pPr>
              <w:tabs>
                <w:tab w:val="left" w:pos="851"/>
              </w:tabs>
              <w:spacing w:after="0" w:line="240" w:lineRule="auto"/>
              <w:jc w:val="center"/>
              <w:rPr>
                <w:rFonts w:ascii="Times New Roman" w:hAnsi="Times New Roman"/>
                <w:sz w:val="24"/>
                <w:lang w:val="en-US"/>
              </w:rPr>
            </w:pPr>
            <w:r w:rsidRPr="00A178AD">
              <w:rPr>
                <w:rFonts w:ascii="Times New Roman" w:hAnsi="Times New Roman"/>
                <w:sz w:val="24"/>
                <w:lang w:val="en-US"/>
              </w:rPr>
              <w:t>2</w:t>
            </w:r>
          </w:p>
        </w:tc>
        <w:tc>
          <w:tcPr>
            <w:tcW w:w="5495" w:type="dxa"/>
            <w:shd w:val="clear" w:color="auto" w:fill="auto"/>
            <w:vAlign w:val="center"/>
          </w:tcPr>
          <w:p w14:paraId="504751B7" w14:textId="77777777" w:rsidR="00A178AD" w:rsidRPr="00A178AD" w:rsidRDefault="00A178AD" w:rsidP="005A779E">
            <w:pPr>
              <w:tabs>
                <w:tab w:val="left" w:pos="851"/>
              </w:tabs>
              <w:spacing w:after="0" w:line="240" w:lineRule="auto"/>
              <w:rPr>
                <w:rFonts w:ascii="Times New Roman" w:hAnsi="Times New Roman"/>
                <w:sz w:val="24"/>
                <w:lang w:val="en-US"/>
              </w:rPr>
            </w:pPr>
            <w:r w:rsidRPr="00A178AD">
              <w:rPr>
                <w:rFonts w:ascii="Times New Roman" w:hAnsi="Times New Roman"/>
                <w:sz w:val="24"/>
                <w:lang w:val="en-US"/>
              </w:rPr>
              <w:t>Listrik Non - PLN</w:t>
            </w:r>
          </w:p>
        </w:tc>
        <w:tc>
          <w:tcPr>
            <w:tcW w:w="2907" w:type="dxa"/>
            <w:shd w:val="clear" w:color="auto" w:fill="auto"/>
            <w:vAlign w:val="center"/>
          </w:tcPr>
          <w:p w14:paraId="5B16CBF8" w14:textId="77777777" w:rsidR="00A178AD" w:rsidRPr="00A178AD" w:rsidRDefault="00A178AD" w:rsidP="005A779E">
            <w:pPr>
              <w:tabs>
                <w:tab w:val="left" w:pos="851"/>
              </w:tabs>
              <w:spacing w:after="0" w:line="240" w:lineRule="auto"/>
              <w:jc w:val="center"/>
              <w:rPr>
                <w:rFonts w:ascii="Times New Roman" w:hAnsi="Times New Roman"/>
                <w:sz w:val="24"/>
                <w:lang w:val="en-US"/>
              </w:rPr>
            </w:pPr>
            <w:r w:rsidRPr="00A178AD">
              <w:rPr>
                <w:rFonts w:ascii="Times New Roman" w:hAnsi="Times New Roman"/>
                <w:sz w:val="24"/>
                <w:lang w:val="en-US"/>
              </w:rPr>
              <w:t>122</w:t>
            </w:r>
          </w:p>
        </w:tc>
      </w:tr>
      <w:tr w:rsidR="00A178AD" w:rsidRPr="00A178AD" w14:paraId="1C382C24" w14:textId="77777777" w:rsidTr="005A779E">
        <w:trPr>
          <w:trHeight w:val="422"/>
        </w:trPr>
        <w:tc>
          <w:tcPr>
            <w:tcW w:w="318" w:type="dxa"/>
            <w:shd w:val="clear" w:color="auto" w:fill="auto"/>
            <w:vAlign w:val="center"/>
          </w:tcPr>
          <w:p w14:paraId="39B6F849" w14:textId="77777777" w:rsidR="00A178AD" w:rsidRPr="00A178AD" w:rsidRDefault="00A178AD" w:rsidP="005A779E">
            <w:pPr>
              <w:tabs>
                <w:tab w:val="left" w:pos="851"/>
              </w:tabs>
              <w:spacing w:after="0" w:line="240" w:lineRule="auto"/>
              <w:jc w:val="center"/>
              <w:rPr>
                <w:rFonts w:ascii="Times New Roman" w:hAnsi="Times New Roman"/>
                <w:sz w:val="24"/>
                <w:lang w:val="en-US"/>
              </w:rPr>
            </w:pPr>
            <w:r w:rsidRPr="00A178AD">
              <w:rPr>
                <w:rFonts w:ascii="Times New Roman" w:hAnsi="Times New Roman"/>
                <w:sz w:val="24"/>
                <w:lang w:val="en-US"/>
              </w:rPr>
              <w:t>3</w:t>
            </w:r>
          </w:p>
        </w:tc>
        <w:tc>
          <w:tcPr>
            <w:tcW w:w="5495" w:type="dxa"/>
            <w:shd w:val="clear" w:color="auto" w:fill="auto"/>
            <w:vAlign w:val="center"/>
          </w:tcPr>
          <w:p w14:paraId="3B5FDEEA" w14:textId="77777777" w:rsidR="00A178AD" w:rsidRPr="00A178AD" w:rsidRDefault="00A178AD" w:rsidP="005A779E">
            <w:pPr>
              <w:tabs>
                <w:tab w:val="left" w:pos="851"/>
              </w:tabs>
              <w:spacing w:after="0" w:line="240" w:lineRule="auto"/>
              <w:rPr>
                <w:rFonts w:ascii="Times New Roman" w:hAnsi="Times New Roman"/>
                <w:sz w:val="24"/>
                <w:lang w:val="en-US"/>
              </w:rPr>
            </w:pPr>
            <w:proofErr w:type="spellStart"/>
            <w:r w:rsidRPr="00A178AD">
              <w:rPr>
                <w:rFonts w:ascii="Times New Roman" w:hAnsi="Times New Roman"/>
                <w:sz w:val="24"/>
                <w:lang w:val="en-US"/>
              </w:rPr>
              <w:t>Lampu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minyak</w:t>
            </w:r>
            <w:proofErr w:type="spellEnd"/>
            <w:r w:rsidRPr="00A178AD">
              <w:rPr>
                <w:rFonts w:ascii="Times New Roman" w:hAnsi="Times New Roman"/>
                <w:sz w:val="24"/>
                <w:lang w:val="en-US"/>
              </w:rPr>
              <w:t>/</w:t>
            </w:r>
            <w:proofErr w:type="spellStart"/>
            <w:r w:rsidRPr="00A178AD">
              <w:rPr>
                <w:rFonts w:ascii="Times New Roman" w:hAnsi="Times New Roman"/>
                <w:sz w:val="24"/>
                <w:lang w:val="en-US"/>
              </w:rPr>
              <w:t>lilin</w:t>
            </w:r>
            <w:proofErr w:type="spellEnd"/>
          </w:p>
        </w:tc>
        <w:tc>
          <w:tcPr>
            <w:tcW w:w="2907" w:type="dxa"/>
            <w:shd w:val="clear" w:color="auto" w:fill="auto"/>
            <w:vAlign w:val="center"/>
          </w:tcPr>
          <w:p w14:paraId="67F77B0A" w14:textId="77777777" w:rsidR="00A178AD" w:rsidRPr="00A178AD" w:rsidRDefault="00A178AD" w:rsidP="005A779E">
            <w:pPr>
              <w:tabs>
                <w:tab w:val="left" w:pos="851"/>
              </w:tabs>
              <w:spacing w:after="0" w:line="240" w:lineRule="auto"/>
              <w:jc w:val="center"/>
              <w:rPr>
                <w:rFonts w:ascii="Times New Roman" w:hAnsi="Times New Roman"/>
                <w:sz w:val="24"/>
                <w:lang w:val="en-US"/>
              </w:rPr>
            </w:pPr>
            <w:r w:rsidRPr="00A178AD">
              <w:rPr>
                <w:rFonts w:ascii="Times New Roman" w:hAnsi="Times New Roman"/>
                <w:sz w:val="24"/>
                <w:lang w:val="en-US"/>
              </w:rPr>
              <w:t>1</w:t>
            </w:r>
          </w:p>
        </w:tc>
      </w:tr>
      <w:tr w:rsidR="00A178AD" w:rsidRPr="00A178AD" w14:paraId="2C2C5C20" w14:textId="77777777" w:rsidTr="005A779E">
        <w:trPr>
          <w:trHeight w:val="400"/>
        </w:trPr>
        <w:tc>
          <w:tcPr>
            <w:tcW w:w="318" w:type="dxa"/>
            <w:shd w:val="clear" w:color="auto" w:fill="auto"/>
            <w:vAlign w:val="center"/>
          </w:tcPr>
          <w:p w14:paraId="32021E12" w14:textId="77777777" w:rsidR="00A178AD" w:rsidRPr="00A178AD" w:rsidRDefault="00A178AD" w:rsidP="005A779E">
            <w:pPr>
              <w:tabs>
                <w:tab w:val="left" w:pos="851"/>
              </w:tabs>
              <w:spacing w:after="0" w:line="240" w:lineRule="auto"/>
              <w:jc w:val="center"/>
              <w:rPr>
                <w:rFonts w:ascii="Times New Roman" w:hAnsi="Times New Roman"/>
                <w:sz w:val="24"/>
                <w:lang w:val="en-US"/>
              </w:rPr>
            </w:pPr>
            <w:r w:rsidRPr="00A178AD">
              <w:rPr>
                <w:rFonts w:ascii="Times New Roman" w:hAnsi="Times New Roman"/>
                <w:sz w:val="24"/>
                <w:lang w:val="en-US"/>
              </w:rPr>
              <w:t>4</w:t>
            </w:r>
          </w:p>
        </w:tc>
        <w:tc>
          <w:tcPr>
            <w:tcW w:w="5495" w:type="dxa"/>
            <w:shd w:val="clear" w:color="auto" w:fill="auto"/>
            <w:vAlign w:val="center"/>
          </w:tcPr>
          <w:p w14:paraId="16486CD6" w14:textId="77777777" w:rsidR="00A178AD" w:rsidRPr="00A178AD" w:rsidRDefault="00A178AD" w:rsidP="005A779E">
            <w:pPr>
              <w:tabs>
                <w:tab w:val="left" w:pos="851"/>
              </w:tabs>
              <w:spacing w:after="0" w:line="240" w:lineRule="auto"/>
              <w:rPr>
                <w:rFonts w:ascii="Times New Roman" w:hAnsi="Times New Roman"/>
                <w:sz w:val="24"/>
                <w:lang w:val="en-US"/>
              </w:rPr>
            </w:pP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penerangan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lainnya</w:t>
            </w:r>
            <w:proofErr w:type="spellEnd"/>
          </w:p>
        </w:tc>
        <w:tc>
          <w:tcPr>
            <w:tcW w:w="2907" w:type="dxa"/>
            <w:shd w:val="clear" w:color="auto" w:fill="auto"/>
            <w:vAlign w:val="center"/>
          </w:tcPr>
          <w:p w14:paraId="73840E7A" w14:textId="77777777" w:rsidR="00A178AD" w:rsidRPr="00A178AD" w:rsidRDefault="00A178AD" w:rsidP="005A779E">
            <w:pPr>
              <w:tabs>
                <w:tab w:val="left" w:pos="851"/>
              </w:tabs>
              <w:spacing w:after="0" w:line="240" w:lineRule="auto"/>
              <w:jc w:val="center"/>
              <w:rPr>
                <w:rFonts w:ascii="Times New Roman" w:hAnsi="Times New Roman"/>
                <w:sz w:val="24"/>
                <w:lang w:val="en-US"/>
              </w:rPr>
            </w:pPr>
            <w:r w:rsidRPr="00A178AD">
              <w:rPr>
                <w:rFonts w:ascii="Times New Roman" w:hAnsi="Times New Roman"/>
                <w:sz w:val="24"/>
                <w:lang w:val="en-US"/>
              </w:rPr>
              <w:t>0</w:t>
            </w:r>
          </w:p>
        </w:tc>
      </w:tr>
    </w:tbl>
    <w:p w14:paraId="3CD71091"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bookmarkStart w:id="6" w:name="_Hlk123152945"/>
      <w:proofErr w:type="spellStart"/>
      <w:r w:rsidRPr="00A178AD">
        <w:rPr>
          <w:rFonts w:ascii="Times New Roman" w:hAnsi="Times New Roman"/>
          <w:sz w:val="24"/>
          <w:lang w:val="en-US"/>
        </w:rPr>
        <w:t>dimuat</w:t>
      </w:r>
      <w:proofErr w:type="spellEnd"/>
      <w:r w:rsidRPr="00A178AD">
        <w:rPr>
          <w:rFonts w:ascii="Times New Roman" w:hAnsi="Times New Roman"/>
          <w:sz w:val="24"/>
          <w:lang w:val="en-US"/>
        </w:rPr>
        <w:t xml:space="preserve"> oleh </w:t>
      </w:r>
      <w:proofErr w:type="spellStart"/>
      <w:r w:rsidRPr="00A178AD">
        <w:rPr>
          <w:rFonts w:ascii="Times New Roman" w:hAnsi="Times New Roman"/>
          <w:sz w:val="24"/>
          <w:lang w:val="en-US"/>
        </w:rPr>
        <w:t>penulis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berdasarkan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r w:rsidRPr="00A178AD">
        <w:rPr>
          <w:rFonts w:ascii="Times New Roman" w:hAnsi="Times New Roman"/>
          <w:color w:val="0070C0"/>
          <w:sz w:val="24"/>
          <w:lang w:val="en-US"/>
        </w:rPr>
        <w:t>sid.kemendesa.go.id/</w:t>
      </w:r>
      <w:proofErr w:type="spellStart"/>
      <w:r w:rsidRPr="00A178AD">
        <w:rPr>
          <w:rFonts w:ascii="Times New Roman" w:hAnsi="Times New Roman"/>
          <w:color w:val="0070C0"/>
          <w:sz w:val="24"/>
          <w:lang w:val="en-US"/>
        </w:rPr>
        <w:t>sdgs</w:t>
      </w:r>
      <w:proofErr w:type="spellEnd"/>
      <w:r w:rsidRPr="00A178AD">
        <w:rPr>
          <w:rFonts w:ascii="Times New Roman" w:hAnsi="Times New Roman"/>
          <w:sz w:val="24"/>
          <w:lang w:val="en-US"/>
        </w:rPr>
        <w:t>)</w:t>
      </w:r>
      <w:bookmarkEnd w:id="6"/>
    </w:p>
    <w:p w14:paraId="21A35575" w14:textId="77777777" w:rsidR="00A178AD" w:rsidRPr="00A178AD" w:rsidRDefault="00A178AD" w:rsidP="00A178AD">
      <w:pPr>
        <w:tabs>
          <w:tab w:val="left" w:pos="851"/>
        </w:tabs>
        <w:spacing w:after="0" w:line="240" w:lineRule="auto"/>
        <w:jc w:val="both"/>
        <w:rPr>
          <w:rFonts w:ascii="Times New Roman" w:hAnsi="Times New Roman"/>
          <w:sz w:val="24"/>
          <w:lang w:val="en-US"/>
        </w:rPr>
      </w:pPr>
    </w:p>
    <w:p w14:paraId="1212279F"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r>
    </w:p>
    <w:p w14:paraId="5D86C87D"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Berdasarkan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jumlah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penerangan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tangga</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disebutkan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bahwa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pengguna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non – PLN / PLTS </w:t>
      </w:r>
      <w:proofErr w:type="spellStart"/>
      <w:r w:rsidRPr="00A178AD">
        <w:rPr>
          <w:rFonts w:ascii="Times New Roman" w:hAnsi="Times New Roman"/>
          <w:sz w:val="24"/>
          <w:lang w:val="en-US"/>
        </w:rPr>
        <w:t>diperingkat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jumlah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tertinggi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Sedangkan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pengguna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penerangan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terendah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berkisar</w:t>
      </w:r>
      <w:proofErr w:type="spellEnd"/>
      <w:r w:rsidRPr="00A178AD">
        <w:rPr>
          <w:rFonts w:ascii="Times New Roman" w:hAnsi="Times New Roman"/>
          <w:sz w:val="24"/>
          <w:lang w:val="en-US"/>
        </w:rPr>
        <w:t xml:space="preserve"> 1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tangga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lampu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minyak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Berdasarkan</w:t>
      </w:r>
      <w:proofErr w:type="spellEnd"/>
      <w:r w:rsidRPr="00A178AD">
        <w:rPr>
          <w:rFonts w:ascii="Times New Roman" w:hAnsi="Times New Roman"/>
          <w:sz w:val="24"/>
          <w:lang w:val="en-US"/>
        </w:rPr>
        <w:t xml:space="preserve"> info yang </w:t>
      </w:r>
      <w:proofErr w:type="spellStart"/>
      <w:r w:rsidRPr="00A178AD">
        <w:rPr>
          <w:rFonts w:ascii="Times New Roman" w:hAnsi="Times New Roman"/>
          <w:sz w:val="24"/>
          <w:lang w:val="en-US"/>
        </w:rPr>
        <w:t>didapat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bahwa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pengguna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penerangan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lampu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minyak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tinggal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berjarak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atau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tangga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berjauhan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pemukiman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w:t>
      </w:r>
    </w:p>
    <w:p w14:paraId="16C6596D"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Sedangkan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skor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indeks</w:t>
      </w:r>
      <w:proofErr w:type="spellEnd"/>
      <w:r w:rsidRPr="00A178AD">
        <w:rPr>
          <w:rFonts w:ascii="Times New Roman" w:hAnsi="Times New Roman"/>
          <w:sz w:val="24"/>
          <w:lang w:val="en-US"/>
        </w:rPr>
        <w:t xml:space="preserve"> bar SDGs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berada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dinilai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skor</w:t>
      </w:r>
      <w:proofErr w:type="spellEnd"/>
      <w:r w:rsidRPr="00A178AD">
        <w:rPr>
          <w:rFonts w:ascii="Times New Roman" w:hAnsi="Times New Roman"/>
          <w:sz w:val="24"/>
          <w:lang w:val="en-US"/>
        </w:rPr>
        <w:t xml:space="preserve"> rata-rata 17,07 </w:t>
      </w:r>
      <w:proofErr w:type="spellStart"/>
      <w:r w:rsidRPr="00A178AD">
        <w:rPr>
          <w:rFonts w:ascii="Times New Roman" w:hAnsi="Times New Roman"/>
          <w:sz w:val="24"/>
          <w:lang w:val="en-US"/>
        </w:rPr>
        <w:t>dari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keseluruhan</w:t>
      </w:r>
      <w:proofErr w:type="spellEnd"/>
      <w:r w:rsidRPr="00A178AD">
        <w:rPr>
          <w:rFonts w:ascii="Times New Roman" w:hAnsi="Times New Roman"/>
          <w:sz w:val="24"/>
          <w:lang w:val="en-US"/>
        </w:rPr>
        <w:t xml:space="preserve"> 18 </w:t>
      </w:r>
      <w:r w:rsidRPr="00A178AD">
        <w:rPr>
          <w:rFonts w:ascii="Times New Roman" w:hAnsi="Times New Roman"/>
          <w:i/>
          <w:iCs/>
          <w:sz w:val="24"/>
          <w:lang w:val="en-US"/>
        </w:rPr>
        <w:t>goals</w:t>
      </w:r>
      <w:r w:rsidRPr="00A178AD">
        <w:rPr>
          <w:rFonts w:ascii="Times New Roman" w:hAnsi="Times New Roman"/>
          <w:sz w:val="24"/>
          <w:lang w:val="en-US"/>
        </w:rPr>
        <w:t xml:space="preserve">, </w:t>
      </w:r>
      <w:proofErr w:type="spellStart"/>
      <w:r w:rsidRPr="00A178AD">
        <w:rPr>
          <w:rFonts w:ascii="Times New Roman" w:hAnsi="Times New Roman"/>
          <w:sz w:val="24"/>
          <w:lang w:val="en-US"/>
        </w:rPr>
        <w:t>diantaranya</w:t>
      </w:r>
      <w:proofErr w:type="spellEnd"/>
      <w:r w:rsidRPr="00A178AD">
        <w:rPr>
          <w:rFonts w:ascii="Times New Roman" w:hAnsi="Times New Roman"/>
          <w:sz w:val="24"/>
          <w:lang w:val="en-US"/>
        </w:rPr>
        <w:t xml:space="preserve"> </w:t>
      </w:r>
    </w:p>
    <w:p w14:paraId="5261614B" w14:textId="77777777" w:rsidR="00A178AD" w:rsidRPr="00A178AD" w:rsidRDefault="00A178AD" w:rsidP="00A178AD">
      <w:pPr>
        <w:tabs>
          <w:tab w:val="left" w:pos="851"/>
        </w:tabs>
        <w:spacing w:after="0" w:line="240" w:lineRule="auto"/>
        <w:jc w:val="both"/>
        <w:rPr>
          <w:rFonts w:ascii="Times New Roman" w:hAnsi="Times New Roman"/>
          <w:sz w:val="24"/>
          <w:lang w:val="en-US"/>
        </w:rPr>
      </w:pPr>
    </w:p>
    <w:p w14:paraId="7CDE6B03" w14:textId="77777777" w:rsidR="00A178AD" w:rsidRPr="00A178AD" w:rsidRDefault="00A178AD" w:rsidP="00A178AD">
      <w:pPr>
        <w:tabs>
          <w:tab w:val="left" w:pos="851"/>
        </w:tabs>
        <w:spacing w:after="0" w:line="240" w:lineRule="auto"/>
        <w:jc w:val="center"/>
        <w:rPr>
          <w:rFonts w:ascii="Times New Roman" w:hAnsi="Times New Roman"/>
          <w:b/>
          <w:bCs/>
          <w:sz w:val="24"/>
          <w:lang w:val="en-US"/>
        </w:rPr>
      </w:pPr>
      <w:r w:rsidRPr="00A178AD">
        <w:rPr>
          <w:rFonts w:ascii="Times New Roman" w:hAnsi="Times New Roman"/>
          <w:b/>
          <w:bCs/>
          <w:sz w:val="24"/>
          <w:lang w:val="en-US"/>
        </w:rPr>
        <w:t xml:space="preserve">Table 2 </w:t>
      </w:r>
      <w:proofErr w:type="spellStart"/>
      <w:r w:rsidRPr="00A178AD">
        <w:rPr>
          <w:rFonts w:ascii="Times New Roman" w:hAnsi="Times New Roman"/>
          <w:b/>
          <w:bCs/>
          <w:sz w:val="24"/>
          <w:lang w:val="en-US"/>
        </w:rPr>
        <w:t>perhitungan</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jumlah</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skor</w:t>
      </w:r>
      <w:proofErr w:type="spellEnd"/>
      <w:r w:rsidRPr="00A178AD">
        <w:rPr>
          <w:rFonts w:ascii="Times New Roman" w:hAnsi="Times New Roman"/>
          <w:b/>
          <w:bCs/>
          <w:sz w:val="24"/>
          <w:lang w:val="en-US"/>
        </w:rPr>
        <w:t xml:space="preserve"> SDGs </w:t>
      </w:r>
      <w:proofErr w:type="spellStart"/>
      <w:r w:rsidRPr="00A178AD">
        <w:rPr>
          <w:rFonts w:ascii="Times New Roman" w:hAnsi="Times New Roman"/>
          <w:b/>
          <w:bCs/>
          <w:sz w:val="24"/>
          <w:lang w:val="en-US"/>
        </w:rPr>
        <w:t>Desa</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Teluk</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Sumbang</w:t>
      </w:r>
      <w:proofErr w:type="spellEnd"/>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095"/>
        <w:gridCol w:w="1322"/>
        <w:gridCol w:w="1266"/>
        <w:gridCol w:w="1417"/>
      </w:tblGrid>
      <w:tr w:rsidR="00A178AD" w:rsidRPr="00A178AD" w14:paraId="49A987C0" w14:textId="77777777" w:rsidTr="005A779E">
        <w:tc>
          <w:tcPr>
            <w:tcW w:w="655" w:type="dxa"/>
            <w:shd w:val="clear" w:color="auto" w:fill="95B3D7"/>
            <w:vAlign w:val="center"/>
          </w:tcPr>
          <w:p w14:paraId="7BBC3A16" w14:textId="77777777" w:rsidR="00A178AD" w:rsidRPr="00A178AD" w:rsidRDefault="00A178AD" w:rsidP="005A779E">
            <w:pPr>
              <w:spacing w:after="0" w:line="480" w:lineRule="auto"/>
              <w:contextualSpacing/>
              <w:jc w:val="center"/>
              <w:rPr>
                <w:rFonts w:ascii="Times New Roman" w:hAnsi="Times New Roman"/>
                <w:b/>
                <w:bCs/>
                <w:sz w:val="24"/>
                <w:lang w:val="en-US"/>
              </w:rPr>
            </w:pPr>
            <w:r w:rsidRPr="00A178AD">
              <w:rPr>
                <w:rFonts w:ascii="Times New Roman" w:hAnsi="Times New Roman"/>
                <w:b/>
                <w:bCs/>
                <w:sz w:val="24"/>
                <w:lang w:val="en-US"/>
              </w:rPr>
              <w:t>No</w:t>
            </w:r>
          </w:p>
        </w:tc>
        <w:tc>
          <w:tcPr>
            <w:tcW w:w="4095" w:type="dxa"/>
            <w:shd w:val="clear" w:color="auto" w:fill="95B3D7"/>
            <w:vAlign w:val="center"/>
          </w:tcPr>
          <w:p w14:paraId="7F0D62B0" w14:textId="77777777" w:rsidR="00A178AD" w:rsidRPr="00A178AD" w:rsidRDefault="00A178AD" w:rsidP="005A779E">
            <w:pPr>
              <w:spacing w:after="0" w:line="480" w:lineRule="auto"/>
              <w:contextualSpacing/>
              <w:jc w:val="center"/>
              <w:rPr>
                <w:rFonts w:ascii="Times New Roman" w:hAnsi="Times New Roman"/>
                <w:b/>
                <w:bCs/>
                <w:sz w:val="24"/>
                <w:lang w:val="en-US"/>
              </w:rPr>
            </w:pPr>
            <w:proofErr w:type="spellStart"/>
            <w:r w:rsidRPr="00A178AD">
              <w:rPr>
                <w:rFonts w:ascii="Times New Roman" w:hAnsi="Times New Roman"/>
                <w:b/>
                <w:bCs/>
                <w:sz w:val="24"/>
                <w:lang w:val="en-US"/>
              </w:rPr>
              <w:t>Klasifikasi</w:t>
            </w:r>
            <w:proofErr w:type="spellEnd"/>
            <w:r w:rsidRPr="00A178AD">
              <w:rPr>
                <w:rFonts w:ascii="Times New Roman" w:hAnsi="Times New Roman"/>
                <w:b/>
                <w:bCs/>
                <w:sz w:val="24"/>
                <w:lang w:val="en-US"/>
              </w:rPr>
              <w:t xml:space="preserve"> SDGs </w:t>
            </w:r>
            <w:proofErr w:type="spellStart"/>
            <w:r w:rsidRPr="00A178AD">
              <w:rPr>
                <w:rFonts w:ascii="Times New Roman" w:hAnsi="Times New Roman"/>
                <w:b/>
                <w:bCs/>
                <w:sz w:val="24"/>
                <w:lang w:val="en-US"/>
              </w:rPr>
              <w:t>Desa</w:t>
            </w:r>
            <w:proofErr w:type="spellEnd"/>
          </w:p>
        </w:tc>
        <w:tc>
          <w:tcPr>
            <w:tcW w:w="1322" w:type="dxa"/>
            <w:shd w:val="clear" w:color="auto" w:fill="95B3D7"/>
            <w:vAlign w:val="center"/>
          </w:tcPr>
          <w:p w14:paraId="3F8FEE27" w14:textId="77777777" w:rsidR="00A178AD" w:rsidRPr="00A178AD" w:rsidRDefault="00A178AD" w:rsidP="005A779E">
            <w:pPr>
              <w:spacing w:after="0" w:line="480" w:lineRule="auto"/>
              <w:contextualSpacing/>
              <w:jc w:val="center"/>
              <w:rPr>
                <w:rFonts w:ascii="Times New Roman" w:hAnsi="Times New Roman"/>
                <w:b/>
                <w:bCs/>
                <w:sz w:val="24"/>
                <w:lang w:val="en-US"/>
              </w:rPr>
            </w:pPr>
            <w:r w:rsidRPr="00A178AD">
              <w:rPr>
                <w:rFonts w:ascii="Times New Roman" w:hAnsi="Times New Roman"/>
                <w:b/>
                <w:bCs/>
                <w:sz w:val="24"/>
                <w:lang w:val="en-US"/>
              </w:rPr>
              <w:t>Skor</w:t>
            </w:r>
          </w:p>
        </w:tc>
        <w:tc>
          <w:tcPr>
            <w:tcW w:w="1266" w:type="dxa"/>
            <w:shd w:val="clear" w:color="auto" w:fill="95B3D7"/>
            <w:vAlign w:val="center"/>
          </w:tcPr>
          <w:p w14:paraId="0FB01D85" w14:textId="77777777" w:rsidR="00A178AD" w:rsidRPr="00A178AD" w:rsidRDefault="00A178AD" w:rsidP="005A779E">
            <w:pPr>
              <w:spacing w:after="0" w:line="480" w:lineRule="auto"/>
              <w:contextualSpacing/>
              <w:jc w:val="center"/>
              <w:rPr>
                <w:rFonts w:ascii="Times New Roman" w:hAnsi="Times New Roman"/>
                <w:b/>
                <w:bCs/>
                <w:sz w:val="24"/>
                <w:lang w:val="en-US"/>
              </w:rPr>
            </w:pPr>
            <w:proofErr w:type="spellStart"/>
            <w:r w:rsidRPr="00A178AD">
              <w:rPr>
                <w:rFonts w:ascii="Times New Roman" w:hAnsi="Times New Roman"/>
                <w:b/>
                <w:bCs/>
                <w:sz w:val="24"/>
                <w:lang w:val="en-US"/>
              </w:rPr>
              <w:t>jumlah</w:t>
            </w:r>
            <w:proofErr w:type="spellEnd"/>
          </w:p>
        </w:tc>
        <w:tc>
          <w:tcPr>
            <w:tcW w:w="1417" w:type="dxa"/>
            <w:shd w:val="clear" w:color="auto" w:fill="95B3D7"/>
            <w:vAlign w:val="center"/>
          </w:tcPr>
          <w:p w14:paraId="72693880" w14:textId="77777777" w:rsidR="00A178AD" w:rsidRPr="00A178AD" w:rsidRDefault="00A178AD" w:rsidP="005A779E">
            <w:pPr>
              <w:spacing w:after="0" w:line="240" w:lineRule="auto"/>
              <w:jc w:val="center"/>
              <w:rPr>
                <w:rFonts w:ascii="Times New Roman" w:hAnsi="Times New Roman"/>
                <w:b/>
                <w:bCs/>
                <w:sz w:val="24"/>
                <w:lang w:val="en-US"/>
              </w:rPr>
            </w:pPr>
            <w:r w:rsidRPr="00A178AD">
              <w:rPr>
                <w:rFonts w:ascii="Times New Roman" w:hAnsi="Times New Roman"/>
                <w:b/>
                <w:bCs/>
                <w:sz w:val="24"/>
                <w:lang w:val="en-US"/>
              </w:rPr>
              <w:t>Hasil</w:t>
            </w:r>
          </w:p>
        </w:tc>
      </w:tr>
      <w:tr w:rsidR="00A178AD" w:rsidRPr="00A178AD" w14:paraId="09E034E5" w14:textId="77777777" w:rsidTr="005A779E">
        <w:tc>
          <w:tcPr>
            <w:tcW w:w="655" w:type="dxa"/>
            <w:shd w:val="clear" w:color="auto" w:fill="auto"/>
          </w:tcPr>
          <w:p w14:paraId="07C9B755"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1</w:t>
            </w:r>
          </w:p>
        </w:tc>
        <w:tc>
          <w:tcPr>
            <w:tcW w:w="4095" w:type="dxa"/>
            <w:shd w:val="clear" w:color="auto" w:fill="auto"/>
            <w:vAlign w:val="center"/>
          </w:tcPr>
          <w:p w14:paraId="608ADE8A" w14:textId="77777777" w:rsidR="00A178AD" w:rsidRPr="00A178AD" w:rsidRDefault="00A178AD" w:rsidP="005A779E">
            <w:pPr>
              <w:spacing w:after="0" w:line="480" w:lineRule="auto"/>
              <w:contextualSpacing/>
              <w:jc w:val="center"/>
              <w:rPr>
                <w:rFonts w:ascii="Times New Roman" w:hAnsi="Times New Roman"/>
                <w:sz w:val="24"/>
                <w:lang w:val="en-US"/>
              </w:rPr>
            </w:pP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Tanpa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Kelaparan</w:t>
            </w:r>
            <w:proofErr w:type="spellEnd"/>
          </w:p>
        </w:tc>
        <w:tc>
          <w:tcPr>
            <w:tcW w:w="1322" w:type="dxa"/>
            <w:shd w:val="clear" w:color="auto" w:fill="auto"/>
          </w:tcPr>
          <w:p w14:paraId="4A8849D8"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50</w:t>
            </w:r>
          </w:p>
        </w:tc>
        <w:tc>
          <w:tcPr>
            <w:tcW w:w="1266" w:type="dxa"/>
            <w:vMerge w:val="restart"/>
            <w:shd w:val="clear" w:color="auto" w:fill="auto"/>
            <w:vAlign w:val="center"/>
          </w:tcPr>
          <w:p w14:paraId="6985CB04"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307,27</w:t>
            </w:r>
          </w:p>
        </w:tc>
        <w:tc>
          <w:tcPr>
            <w:tcW w:w="1417" w:type="dxa"/>
            <w:vMerge w:val="restart"/>
            <w:shd w:val="clear" w:color="auto" w:fill="auto"/>
            <w:vAlign w:val="center"/>
          </w:tcPr>
          <w:p w14:paraId="4CCA59B4" w14:textId="77777777" w:rsidR="00A178AD" w:rsidRPr="00A178AD" w:rsidRDefault="00A178AD" w:rsidP="005A779E">
            <w:pPr>
              <w:spacing w:after="0" w:line="240" w:lineRule="auto"/>
              <w:jc w:val="center"/>
              <w:rPr>
                <w:rFonts w:ascii="Times New Roman" w:hAnsi="Times New Roman"/>
                <w:sz w:val="24"/>
                <w:lang w:val="en-US"/>
              </w:rPr>
            </w:pPr>
            <w:r w:rsidRPr="00A178AD">
              <w:rPr>
                <w:rFonts w:ascii="Times New Roman" w:hAnsi="Times New Roman"/>
                <w:sz w:val="24"/>
                <w:lang w:val="en-US"/>
              </w:rPr>
              <w:t>51,21</w:t>
            </w:r>
          </w:p>
        </w:tc>
      </w:tr>
      <w:tr w:rsidR="00A178AD" w:rsidRPr="00A178AD" w14:paraId="75596097" w14:textId="77777777" w:rsidTr="005A779E">
        <w:trPr>
          <w:trHeight w:val="364"/>
        </w:trPr>
        <w:tc>
          <w:tcPr>
            <w:tcW w:w="655" w:type="dxa"/>
            <w:shd w:val="clear" w:color="auto" w:fill="auto"/>
          </w:tcPr>
          <w:p w14:paraId="7959FB3F"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2</w:t>
            </w:r>
          </w:p>
        </w:tc>
        <w:tc>
          <w:tcPr>
            <w:tcW w:w="4095" w:type="dxa"/>
            <w:shd w:val="clear" w:color="auto" w:fill="auto"/>
          </w:tcPr>
          <w:p w14:paraId="0C0899B9" w14:textId="77777777" w:rsidR="00A178AD" w:rsidRPr="00A178AD" w:rsidRDefault="00A178AD" w:rsidP="005A779E">
            <w:pPr>
              <w:spacing w:after="0" w:line="480" w:lineRule="auto"/>
              <w:contextualSpacing/>
              <w:jc w:val="center"/>
              <w:rPr>
                <w:rFonts w:ascii="Times New Roman" w:hAnsi="Times New Roman"/>
                <w:sz w:val="24"/>
                <w:lang w:val="en-US"/>
              </w:rPr>
            </w:pP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Sehat</w:t>
            </w:r>
            <w:proofErr w:type="spellEnd"/>
            <w:r w:rsidRPr="00A178AD">
              <w:rPr>
                <w:rFonts w:ascii="Times New Roman" w:hAnsi="Times New Roman"/>
                <w:sz w:val="24"/>
                <w:lang w:val="en-US"/>
              </w:rPr>
              <w:t xml:space="preserve"> dan Sejahtera</w:t>
            </w:r>
          </w:p>
        </w:tc>
        <w:tc>
          <w:tcPr>
            <w:tcW w:w="1322" w:type="dxa"/>
            <w:shd w:val="clear" w:color="auto" w:fill="auto"/>
          </w:tcPr>
          <w:p w14:paraId="40FE0F2C"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59,82</w:t>
            </w:r>
          </w:p>
        </w:tc>
        <w:tc>
          <w:tcPr>
            <w:tcW w:w="1266" w:type="dxa"/>
            <w:vMerge/>
            <w:shd w:val="clear" w:color="auto" w:fill="auto"/>
          </w:tcPr>
          <w:p w14:paraId="6D98D0F7" w14:textId="77777777" w:rsidR="00A178AD" w:rsidRPr="00A178AD" w:rsidRDefault="00A178AD" w:rsidP="005A779E">
            <w:pPr>
              <w:spacing w:after="0" w:line="480" w:lineRule="auto"/>
              <w:contextualSpacing/>
              <w:jc w:val="center"/>
              <w:rPr>
                <w:rFonts w:ascii="Times New Roman" w:hAnsi="Times New Roman"/>
                <w:sz w:val="24"/>
                <w:lang w:val="en-US"/>
              </w:rPr>
            </w:pPr>
          </w:p>
        </w:tc>
        <w:tc>
          <w:tcPr>
            <w:tcW w:w="1417" w:type="dxa"/>
            <w:vMerge/>
            <w:shd w:val="clear" w:color="auto" w:fill="auto"/>
          </w:tcPr>
          <w:p w14:paraId="1A958699" w14:textId="77777777" w:rsidR="00A178AD" w:rsidRPr="00A178AD" w:rsidRDefault="00A178AD" w:rsidP="005A779E">
            <w:pPr>
              <w:spacing w:after="0" w:line="240" w:lineRule="auto"/>
              <w:rPr>
                <w:rFonts w:ascii="Times New Roman" w:hAnsi="Times New Roman"/>
                <w:sz w:val="24"/>
                <w:lang w:val="en-US"/>
              </w:rPr>
            </w:pPr>
          </w:p>
        </w:tc>
      </w:tr>
      <w:tr w:rsidR="00A178AD" w:rsidRPr="00A178AD" w14:paraId="0FE64805" w14:textId="77777777" w:rsidTr="005A779E">
        <w:tc>
          <w:tcPr>
            <w:tcW w:w="655" w:type="dxa"/>
            <w:shd w:val="clear" w:color="auto" w:fill="auto"/>
          </w:tcPr>
          <w:p w14:paraId="00DB65DD"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3</w:t>
            </w:r>
          </w:p>
        </w:tc>
        <w:tc>
          <w:tcPr>
            <w:tcW w:w="4095" w:type="dxa"/>
            <w:shd w:val="clear" w:color="auto" w:fill="auto"/>
          </w:tcPr>
          <w:p w14:paraId="7BDF7D10" w14:textId="77777777" w:rsidR="00A178AD" w:rsidRPr="00A178AD" w:rsidRDefault="00A178AD" w:rsidP="005A779E">
            <w:pPr>
              <w:spacing w:after="0" w:line="480" w:lineRule="auto"/>
              <w:contextualSpacing/>
              <w:jc w:val="center"/>
              <w:rPr>
                <w:rFonts w:ascii="Times New Roman" w:hAnsi="Times New Roman"/>
                <w:sz w:val="24"/>
                <w:lang w:val="en-US"/>
              </w:rPr>
            </w:pP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Bersih</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Terbarukan</w:t>
            </w:r>
            <w:proofErr w:type="spellEnd"/>
          </w:p>
        </w:tc>
        <w:tc>
          <w:tcPr>
            <w:tcW w:w="1322" w:type="dxa"/>
            <w:shd w:val="clear" w:color="auto" w:fill="auto"/>
          </w:tcPr>
          <w:p w14:paraId="47CDCE57"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99,46</w:t>
            </w:r>
          </w:p>
        </w:tc>
        <w:tc>
          <w:tcPr>
            <w:tcW w:w="1266" w:type="dxa"/>
            <w:vMerge/>
            <w:shd w:val="clear" w:color="auto" w:fill="auto"/>
          </w:tcPr>
          <w:p w14:paraId="3D71CAD4" w14:textId="77777777" w:rsidR="00A178AD" w:rsidRPr="00A178AD" w:rsidRDefault="00A178AD" w:rsidP="005A779E">
            <w:pPr>
              <w:spacing w:after="0" w:line="480" w:lineRule="auto"/>
              <w:contextualSpacing/>
              <w:jc w:val="center"/>
              <w:rPr>
                <w:rFonts w:ascii="Times New Roman" w:hAnsi="Times New Roman"/>
                <w:sz w:val="24"/>
                <w:lang w:val="en-US"/>
              </w:rPr>
            </w:pPr>
          </w:p>
        </w:tc>
        <w:tc>
          <w:tcPr>
            <w:tcW w:w="1417" w:type="dxa"/>
            <w:vMerge/>
            <w:shd w:val="clear" w:color="auto" w:fill="auto"/>
          </w:tcPr>
          <w:p w14:paraId="517EFE15" w14:textId="77777777" w:rsidR="00A178AD" w:rsidRPr="00A178AD" w:rsidRDefault="00A178AD" w:rsidP="005A779E">
            <w:pPr>
              <w:spacing w:after="0" w:line="240" w:lineRule="auto"/>
              <w:rPr>
                <w:rFonts w:ascii="Times New Roman" w:hAnsi="Times New Roman"/>
                <w:sz w:val="24"/>
                <w:lang w:val="en-US"/>
              </w:rPr>
            </w:pPr>
          </w:p>
        </w:tc>
      </w:tr>
      <w:tr w:rsidR="00A178AD" w:rsidRPr="00A178AD" w14:paraId="61DAD637" w14:textId="77777777" w:rsidTr="005A779E">
        <w:tc>
          <w:tcPr>
            <w:tcW w:w="655" w:type="dxa"/>
            <w:shd w:val="clear" w:color="auto" w:fill="auto"/>
          </w:tcPr>
          <w:p w14:paraId="106599DF"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4</w:t>
            </w:r>
          </w:p>
        </w:tc>
        <w:tc>
          <w:tcPr>
            <w:tcW w:w="4095" w:type="dxa"/>
            <w:shd w:val="clear" w:color="auto" w:fill="auto"/>
          </w:tcPr>
          <w:p w14:paraId="24CCC061" w14:textId="77777777" w:rsidR="00A178AD" w:rsidRPr="00A178AD" w:rsidRDefault="00A178AD" w:rsidP="005A779E">
            <w:pPr>
              <w:spacing w:after="0" w:line="480" w:lineRule="auto"/>
              <w:contextualSpacing/>
              <w:jc w:val="center"/>
              <w:rPr>
                <w:rFonts w:ascii="Times New Roman" w:hAnsi="Times New Roman"/>
                <w:sz w:val="24"/>
                <w:lang w:val="en-US"/>
              </w:rPr>
            </w:pPr>
            <w:proofErr w:type="spellStart"/>
            <w:r w:rsidRPr="00A178AD">
              <w:rPr>
                <w:rFonts w:ascii="Times New Roman" w:hAnsi="Times New Roman"/>
                <w:sz w:val="24"/>
                <w:lang w:val="en-US"/>
              </w:rPr>
              <w:t>Pertumbuhan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Merata</w:t>
            </w:r>
            <w:proofErr w:type="spellEnd"/>
          </w:p>
        </w:tc>
        <w:tc>
          <w:tcPr>
            <w:tcW w:w="1322" w:type="dxa"/>
            <w:shd w:val="clear" w:color="auto" w:fill="auto"/>
          </w:tcPr>
          <w:p w14:paraId="5DFCFDD6"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33,04</w:t>
            </w:r>
          </w:p>
        </w:tc>
        <w:tc>
          <w:tcPr>
            <w:tcW w:w="1266" w:type="dxa"/>
            <w:vMerge/>
            <w:shd w:val="clear" w:color="auto" w:fill="auto"/>
          </w:tcPr>
          <w:p w14:paraId="4DA2E836" w14:textId="77777777" w:rsidR="00A178AD" w:rsidRPr="00A178AD" w:rsidRDefault="00A178AD" w:rsidP="005A779E">
            <w:pPr>
              <w:spacing w:after="0" w:line="480" w:lineRule="auto"/>
              <w:contextualSpacing/>
              <w:jc w:val="center"/>
              <w:rPr>
                <w:rFonts w:ascii="Times New Roman" w:hAnsi="Times New Roman"/>
                <w:sz w:val="24"/>
                <w:lang w:val="en-US"/>
              </w:rPr>
            </w:pPr>
          </w:p>
        </w:tc>
        <w:tc>
          <w:tcPr>
            <w:tcW w:w="1417" w:type="dxa"/>
            <w:vMerge/>
            <w:shd w:val="clear" w:color="auto" w:fill="auto"/>
          </w:tcPr>
          <w:p w14:paraId="7DB347EA" w14:textId="77777777" w:rsidR="00A178AD" w:rsidRPr="00A178AD" w:rsidRDefault="00A178AD" w:rsidP="005A779E">
            <w:pPr>
              <w:spacing w:after="0" w:line="240" w:lineRule="auto"/>
              <w:rPr>
                <w:rFonts w:ascii="Times New Roman" w:hAnsi="Times New Roman"/>
                <w:sz w:val="24"/>
                <w:lang w:val="en-US"/>
              </w:rPr>
            </w:pPr>
          </w:p>
        </w:tc>
      </w:tr>
      <w:tr w:rsidR="00A178AD" w:rsidRPr="00A178AD" w14:paraId="4F16A011" w14:textId="77777777" w:rsidTr="005A779E">
        <w:tc>
          <w:tcPr>
            <w:tcW w:w="655" w:type="dxa"/>
            <w:shd w:val="clear" w:color="auto" w:fill="auto"/>
          </w:tcPr>
          <w:p w14:paraId="2358DFB6"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5</w:t>
            </w:r>
          </w:p>
        </w:tc>
        <w:tc>
          <w:tcPr>
            <w:tcW w:w="4095" w:type="dxa"/>
            <w:shd w:val="clear" w:color="auto" w:fill="auto"/>
          </w:tcPr>
          <w:p w14:paraId="238B19E4" w14:textId="77777777" w:rsidR="00A178AD" w:rsidRPr="00A178AD" w:rsidRDefault="00A178AD" w:rsidP="005A779E">
            <w:pPr>
              <w:spacing w:after="0" w:line="480" w:lineRule="auto"/>
              <w:contextualSpacing/>
              <w:jc w:val="center"/>
              <w:rPr>
                <w:rFonts w:ascii="Times New Roman" w:hAnsi="Times New Roman"/>
                <w:sz w:val="24"/>
                <w:lang w:val="en-US"/>
              </w:rPr>
            </w:pP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Tanpa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Kesenjangan</w:t>
            </w:r>
            <w:proofErr w:type="spellEnd"/>
          </w:p>
        </w:tc>
        <w:tc>
          <w:tcPr>
            <w:tcW w:w="1322" w:type="dxa"/>
            <w:shd w:val="clear" w:color="auto" w:fill="auto"/>
          </w:tcPr>
          <w:p w14:paraId="2A6D1253"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14,95</w:t>
            </w:r>
          </w:p>
        </w:tc>
        <w:tc>
          <w:tcPr>
            <w:tcW w:w="1266" w:type="dxa"/>
            <w:vMerge/>
            <w:shd w:val="clear" w:color="auto" w:fill="auto"/>
          </w:tcPr>
          <w:p w14:paraId="3564D378" w14:textId="77777777" w:rsidR="00A178AD" w:rsidRPr="00A178AD" w:rsidRDefault="00A178AD" w:rsidP="005A779E">
            <w:pPr>
              <w:spacing w:after="0" w:line="480" w:lineRule="auto"/>
              <w:contextualSpacing/>
              <w:jc w:val="center"/>
              <w:rPr>
                <w:rFonts w:ascii="Times New Roman" w:hAnsi="Times New Roman"/>
                <w:sz w:val="24"/>
                <w:lang w:val="en-US"/>
              </w:rPr>
            </w:pPr>
          </w:p>
        </w:tc>
        <w:tc>
          <w:tcPr>
            <w:tcW w:w="1417" w:type="dxa"/>
            <w:vMerge/>
            <w:shd w:val="clear" w:color="auto" w:fill="auto"/>
          </w:tcPr>
          <w:p w14:paraId="781169D9" w14:textId="77777777" w:rsidR="00A178AD" w:rsidRPr="00A178AD" w:rsidRDefault="00A178AD" w:rsidP="005A779E">
            <w:pPr>
              <w:spacing w:after="0" w:line="240" w:lineRule="auto"/>
              <w:rPr>
                <w:rFonts w:ascii="Times New Roman" w:hAnsi="Times New Roman"/>
                <w:sz w:val="24"/>
                <w:lang w:val="en-US"/>
              </w:rPr>
            </w:pPr>
          </w:p>
        </w:tc>
      </w:tr>
      <w:tr w:rsidR="00A178AD" w:rsidRPr="00A178AD" w14:paraId="70E2A465" w14:textId="77777777" w:rsidTr="005A779E">
        <w:tc>
          <w:tcPr>
            <w:tcW w:w="655" w:type="dxa"/>
            <w:shd w:val="clear" w:color="auto" w:fill="auto"/>
          </w:tcPr>
          <w:p w14:paraId="32079E4B"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6</w:t>
            </w:r>
          </w:p>
        </w:tc>
        <w:tc>
          <w:tcPr>
            <w:tcW w:w="4095" w:type="dxa"/>
            <w:shd w:val="clear" w:color="auto" w:fill="auto"/>
          </w:tcPr>
          <w:p w14:paraId="69506F39" w14:textId="77777777" w:rsidR="00A178AD" w:rsidRPr="00A178AD" w:rsidRDefault="00A178AD" w:rsidP="005A779E">
            <w:pPr>
              <w:spacing w:after="0" w:line="480" w:lineRule="auto"/>
              <w:contextualSpacing/>
              <w:jc w:val="center"/>
              <w:rPr>
                <w:rFonts w:ascii="Times New Roman" w:hAnsi="Times New Roman"/>
                <w:sz w:val="24"/>
                <w:lang w:val="en-US"/>
              </w:rPr>
            </w:pP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Damai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Berkeadilan</w:t>
            </w:r>
            <w:proofErr w:type="spellEnd"/>
          </w:p>
        </w:tc>
        <w:tc>
          <w:tcPr>
            <w:tcW w:w="1322" w:type="dxa"/>
            <w:shd w:val="clear" w:color="auto" w:fill="auto"/>
          </w:tcPr>
          <w:p w14:paraId="4DC7BE97"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50</w:t>
            </w:r>
          </w:p>
        </w:tc>
        <w:tc>
          <w:tcPr>
            <w:tcW w:w="1266" w:type="dxa"/>
            <w:vMerge/>
            <w:shd w:val="clear" w:color="auto" w:fill="auto"/>
          </w:tcPr>
          <w:p w14:paraId="02E77B61" w14:textId="77777777" w:rsidR="00A178AD" w:rsidRPr="00A178AD" w:rsidRDefault="00A178AD" w:rsidP="005A779E">
            <w:pPr>
              <w:spacing w:after="0" w:line="480" w:lineRule="auto"/>
              <w:contextualSpacing/>
              <w:jc w:val="center"/>
              <w:rPr>
                <w:rFonts w:ascii="Times New Roman" w:hAnsi="Times New Roman"/>
                <w:sz w:val="24"/>
                <w:lang w:val="en-US"/>
              </w:rPr>
            </w:pPr>
          </w:p>
        </w:tc>
        <w:tc>
          <w:tcPr>
            <w:tcW w:w="1417" w:type="dxa"/>
            <w:vMerge/>
            <w:shd w:val="clear" w:color="auto" w:fill="auto"/>
          </w:tcPr>
          <w:p w14:paraId="0574E786" w14:textId="77777777" w:rsidR="00A178AD" w:rsidRPr="00A178AD" w:rsidRDefault="00A178AD" w:rsidP="005A779E">
            <w:pPr>
              <w:spacing w:after="0" w:line="240" w:lineRule="auto"/>
              <w:rPr>
                <w:rFonts w:ascii="Times New Roman" w:hAnsi="Times New Roman"/>
                <w:sz w:val="24"/>
                <w:lang w:val="en-US"/>
              </w:rPr>
            </w:pPr>
          </w:p>
        </w:tc>
      </w:tr>
      <w:tr w:rsidR="00A178AD" w:rsidRPr="00A178AD" w14:paraId="34B1FAC3" w14:textId="77777777" w:rsidTr="005A779E">
        <w:trPr>
          <w:trHeight w:val="542"/>
        </w:trPr>
        <w:tc>
          <w:tcPr>
            <w:tcW w:w="655" w:type="dxa"/>
            <w:tcBorders>
              <w:left w:val="single" w:sz="4" w:space="0" w:color="auto"/>
              <w:bottom w:val="single" w:sz="4" w:space="0" w:color="auto"/>
            </w:tcBorders>
            <w:shd w:val="clear" w:color="auto" w:fill="auto"/>
          </w:tcPr>
          <w:p w14:paraId="41C9A7AD"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7</w:t>
            </w:r>
          </w:p>
        </w:tc>
        <w:tc>
          <w:tcPr>
            <w:tcW w:w="4095" w:type="dxa"/>
            <w:tcBorders>
              <w:left w:val="single" w:sz="4" w:space="0" w:color="auto"/>
              <w:bottom w:val="single" w:sz="4" w:space="0" w:color="auto"/>
            </w:tcBorders>
            <w:shd w:val="clear" w:color="auto" w:fill="auto"/>
          </w:tcPr>
          <w:p w14:paraId="70325F40" w14:textId="77777777" w:rsidR="00A178AD" w:rsidRPr="00A178AD" w:rsidRDefault="00A178AD" w:rsidP="005A779E">
            <w:pPr>
              <w:spacing w:after="0" w:line="480" w:lineRule="auto"/>
              <w:contextualSpacing/>
              <w:jc w:val="center"/>
              <w:rPr>
                <w:rFonts w:ascii="Times New Roman" w:hAnsi="Times New Roman"/>
                <w:sz w:val="24"/>
                <w:lang w:val="en-US"/>
              </w:rPr>
            </w:pPr>
            <w:proofErr w:type="spellStart"/>
            <w:r w:rsidRPr="00A178AD">
              <w:rPr>
                <w:rFonts w:ascii="Times New Roman" w:hAnsi="Times New Roman"/>
                <w:sz w:val="24"/>
                <w:lang w:val="en-US"/>
              </w:rPr>
              <w:t>Keseluruhan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lainnya</w:t>
            </w:r>
            <w:proofErr w:type="spellEnd"/>
          </w:p>
        </w:tc>
        <w:tc>
          <w:tcPr>
            <w:tcW w:w="1322" w:type="dxa"/>
            <w:tcBorders>
              <w:left w:val="single" w:sz="4" w:space="0" w:color="auto"/>
              <w:bottom w:val="single" w:sz="4" w:space="0" w:color="auto"/>
            </w:tcBorders>
            <w:shd w:val="clear" w:color="auto" w:fill="auto"/>
          </w:tcPr>
          <w:p w14:paraId="577D1E6C"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18</w:t>
            </w:r>
          </w:p>
        </w:tc>
        <w:tc>
          <w:tcPr>
            <w:tcW w:w="1266" w:type="dxa"/>
            <w:shd w:val="clear" w:color="auto" w:fill="auto"/>
          </w:tcPr>
          <w:p w14:paraId="7604FEF5" w14:textId="77777777" w:rsidR="00A178AD" w:rsidRPr="00A178AD" w:rsidRDefault="00A178AD" w:rsidP="005A779E">
            <w:pPr>
              <w:spacing w:after="0" w:line="480" w:lineRule="auto"/>
              <w:contextualSpacing/>
              <w:jc w:val="center"/>
              <w:rPr>
                <w:rFonts w:ascii="Times New Roman" w:hAnsi="Times New Roman"/>
                <w:sz w:val="24"/>
                <w:lang w:val="en-US"/>
              </w:rPr>
            </w:pPr>
            <w:r w:rsidRPr="00A178AD">
              <w:rPr>
                <w:rFonts w:ascii="Times New Roman" w:hAnsi="Times New Roman"/>
                <w:sz w:val="24"/>
                <w:lang w:val="en-US"/>
              </w:rPr>
              <w:t>307,27</w:t>
            </w:r>
          </w:p>
        </w:tc>
        <w:tc>
          <w:tcPr>
            <w:tcW w:w="1417" w:type="dxa"/>
            <w:shd w:val="clear" w:color="auto" w:fill="auto"/>
          </w:tcPr>
          <w:p w14:paraId="38B5E228" w14:textId="77777777" w:rsidR="00A178AD" w:rsidRPr="00A178AD" w:rsidRDefault="00A178AD" w:rsidP="005A779E">
            <w:pPr>
              <w:spacing w:after="0" w:line="240" w:lineRule="auto"/>
              <w:jc w:val="center"/>
              <w:rPr>
                <w:rFonts w:ascii="Times New Roman" w:hAnsi="Times New Roman"/>
                <w:sz w:val="24"/>
                <w:lang w:val="en-US"/>
              </w:rPr>
            </w:pPr>
            <w:r w:rsidRPr="00A178AD">
              <w:rPr>
                <w:rFonts w:ascii="Times New Roman" w:hAnsi="Times New Roman"/>
                <w:sz w:val="24"/>
                <w:lang w:val="en-US"/>
              </w:rPr>
              <w:t>17,07</w:t>
            </w:r>
          </w:p>
        </w:tc>
      </w:tr>
    </w:tbl>
    <w:p w14:paraId="2AEDE9B3" w14:textId="77777777" w:rsidR="00A178AD" w:rsidRPr="00A178AD" w:rsidRDefault="00A178AD" w:rsidP="00A178AD">
      <w:pPr>
        <w:spacing w:line="480" w:lineRule="auto"/>
        <w:ind w:firstLine="630"/>
        <w:contextualSpacing/>
        <w:jc w:val="both"/>
        <w:rPr>
          <w:rFonts w:ascii="Times New Roman" w:hAnsi="Times New Roman"/>
          <w:sz w:val="24"/>
          <w:lang w:val="en-US"/>
        </w:rPr>
      </w:pPr>
      <w:r w:rsidRPr="00A178AD">
        <w:rPr>
          <w:rFonts w:ascii="Times New Roman" w:hAnsi="Times New Roman"/>
          <w:sz w:val="24"/>
          <w:lang w:val="en-US"/>
        </w:rPr>
        <w:tab/>
      </w:r>
      <w:proofErr w:type="spellStart"/>
      <w:proofErr w:type="gram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dimuat</w:t>
      </w:r>
      <w:proofErr w:type="spellEnd"/>
      <w:r w:rsidRPr="00A178AD">
        <w:rPr>
          <w:rFonts w:ascii="Times New Roman" w:hAnsi="Times New Roman"/>
          <w:sz w:val="24"/>
          <w:lang w:val="en-US"/>
        </w:rPr>
        <w:t xml:space="preserve"> oleh </w:t>
      </w:r>
      <w:proofErr w:type="spellStart"/>
      <w:r w:rsidRPr="00A178AD">
        <w:rPr>
          <w:rFonts w:ascii="Times New Roman" w:hAnsi="Times New Roman"/>
          <w:sz w:val="24"/>
          <w:lang w:val="en-US"/>
        </w:rPr>
        <w:t>penulis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berdasarkan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r w:rsidRPr="00A178AD">
        <w:rPr>
          <w:rFonts w:ascii="Times New Roman" w:hAnsi="Times New Roman"/>
          <w:color w:val="0070C0"/>
          <w:sz w:val="24"/>
          <w:lang w:val="en-US"/>
        </w:rPr>
        <w:t>sid.kemendesa.go.id/</w:t>
      </w:r>
      <w:proofErr w:type="spellStart"/>
      <w:r w:rsidRPr="00A178AD">
        <w:rPr>
          <w:rFonts w:ascii="Times New Roman" w:hAnsi="Times New Roman"/>
          <w:color w:val="0070C0"/>
          <w:sz w:val="24"/>
          <w:lang w:val="en-US"/>
        </w:rPr>
        <w:t>sdgs</w:t>
      </w:r>
      <w:proofErr w:type="spellEnd"/>
      <w:r w:rsidRPr="00A178AD">
        <w:rPr>
          <w:rFonts w:ascii="Times New Roman" w:hAnsi="Times New Roman"/>
          <w:sz w:val="24"/>
          <w:lang w:val="en-US"/>
        </w:rPr>
        <w:t>)</w:t>
      </w:r>
    </w:p>
    <w:p w14:paraId="042B5039"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lastRenderedPageBreak/>
        <w:tab/>
      </w:r>
      <w:proofErr w:type="spellStart"/>
      <w:r w:rsidRPr="00A178AD">
        <w:rPr>
          <w:rFonts w:ascii="Times New Roman" w:hAnsi="Times New Roman"/>
          <w:sz w:val="24"/>
          <w:lang w:val="en-US"/>
        </w:rPr>
        <w:t>Berdasarkan</w:t>
      </w:r>
      <w:proofErr w:type="spellEnd"/>
      <w:r w:rsidRPr="00A178AD">
        <w:rPr>
          <w:rFonts w:ascii="Times New Roman" w:hAnsi="Times New Roman"/>
          <w:sz w:val="24"/>
          <w:lang w:val="en-US"/>
        </w:rPr>
        <w:t xml:space="preserve"> table </w:t>
      </w:r>
      <w:proofErr w:type="spellStart"/>
      <w:r w:rsidRPr="00A178AD">
        <w:rPr>
          <w:rFonts w:ascii="Times New Roman" w:hAnsi="Times New Roman"/>
          <w:sz w:val="24"/>
          <w:lang w:val="en-US"/>
        </w:rPr>
        <w:t>diatas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terdapat</w:t>
      </w:r>
      <w:proofErr w:type="spellEnd"/>
      <w:r w:rsidRPr="00A178AD">
        <w:rPr>
          <w:rFonts w:ascii="Times New Roman" w:hAnsi="Times New Roman"/>
          <w:sz w:val="24"/>
          <w:lang w:val="en-US"/>
        </w:rPr>
        <w:t xml:space="preserve"> 6 </w:t>
      </w:r>
      <w:proofErr w:type="spellStart"/>
      <w:r w:rsidRPr="00A178AD">
        <w:rPr>
          <w:rFonts w:ascii="Times New Roman" w:hAnsi="Times New Roman"/>
          <w:sz w:val="24"/>
          <w:lang w:val="en-US"/>
        </w:rPr>
        <w:t>klasifikasi</w:t>
      </w:r>
      <w:proofErr w:type="spellEnd"/>
      <w:r w:rsidRPr="00A178AD">
        <w:rPr>
          <w:rFonts w:ascii="Times New Roman" w:hAnsi="Times New Roman"/>
          <w:sz w:val="24"/>
          <w:lang w:val="en-US"/>
        </w:rPr>
        <w:t xml:space="preserve"> SDGs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diterjadi</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diantaranya</w:t>
      </w:r>
      <w:proofErr w:type="spellEnd"/>
      <w:r w:rsidRPr="00A178AD">
        <w:rPr>
          <w:rFonts w:ascii="Times New Roman" w:hAnsi="Times New Roman"/>
          <w:sz w:val="24"/>
          <w:lang w:val="en-US"/>
        </w:rPr>
        <w:t>:</w:t>
      </w:r>
    </w:p>
    <w:p w14:paraId="0CB1462B" w14:textId="77777777" w:rsidR="00A178AD" w:rsidRPr="00A178AD" w:rsidRDefault="00A178AD" w:rsidP="00A178AD">
      <w:pPr>
        <w:numPr>
          <w:ilvl w:val="0"/>
          <w:numId w:val="12"/>
        </w:numPr>
        <w:tabs>
          <w:tab w:val="left" w:pos="851"/>
        </w:tabs>
        <w:spacing w:after="0" w:line="240" w:lineRule="auto"/>
        <w:jc w:val="both"/>
        <w:rPr>
          <w:rFonts w:ascii="Times New Roman" w:hAnsi="Times New Roman"/>
          <w:sz w:val="24"/>
          <w:lang w:val="en-US"/>
        </w:rPr>
      </w:pP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Tanpa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Kelaparan</w:t>
      </w:r>
      <w:proofErr w:type="spellEnd"/>
      <w:r w:rsidRPr="00A178AD">
        <w:rPr>
          <w:rFonts w:ascii="Times New Roman" w:hAnsi="Times New Roman"/>
          <w:sz w:val="24"/>
          <w:lang w:val="en-US"/>
        </w:rPr>
        <w:t xml:space="preserve"> (SDGs 2): </w:t>
      </w:r>
      <w:proofErr w:type="spellStart"/>
      <w:r w:rsidRPr="00A178AD">
        <w:rPr>
          <w:rFonts w:ascii="Times New Roman" w:hAnsi="Times New Roman"/>
          <w:sz w:val="24"/>
          <w:lang w:val="en-US"/>
        </w:rPr>
        <w:t>bertujuan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menjamin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bahwa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semua</w:t>
      </w:r>
      <w:proofErr w:type="spellEnd"/>
      <w:r w:rsidRPr="00A178AD">
        <w:rPr>
          <w:rFonts w:ascii="Times New Roman" w:hAnsi="Times New Roman"/>
          <w:sz w:val="24"/>
          <w:lang w:val="en-US"/>
        </w:rPr>
        <w:t xml:space="preserve"> orang di Indonesia </w:t>
      </w:r>
      <w:proofErr w:type="spellStart"/>
      <w:r w:rsidRPr="00A178AD">
        <w:rPr>
          <w:rFonts w:ascii="Times New Roman" w:hAnsi="Times New Roman"/>
          <w:sz w:val="24"/>
          <w:lang w:val="en-US"/>
        </w:rPr>
        <w:t>terutama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warga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cukup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makanan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aman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bergizi</w:t>
      </w:r>
      <w:proofErr w:type="spellEnd"/>
      <w:r w:rsidRPr="00A178AD">
        <w:rPr>
          <w:rFonts w:ascii="Times New Roman" w:hAnsi="Times New Roman"/>
          <w:sz w:val="24"/>
          <w:lang w:val="en-US"/>
        </w:rPr>
        <w:t xml:space="preserve">. Masyarakat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tercukupi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pemenuhan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gizi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sehari-hari</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hasil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darat</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laut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Seperti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sayur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mayur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hasil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kebun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tangkapan</w:t>
      </w:r>
      <w:proofErr w:type="spellEnd"/>
      <w:r w:rsidRPr="00A178AD">
        <w:rPr>
          <w:rFonts w:ascii="Times New Roman" w:hAnsi="Times New Roman"/>
          <w:sz w:val="24"/>
          <w:lang w:val="en-US"/>
        </w:rPr>
        <w:t xml:space="preserve"> ikan di </w:t>
      </w:r>
      <w:proofErr w:type="spellStart"/>
      <w:r w:rsidRPr="00A178AD">
        <w:rPr>
          <w:rFonts w:ascii="Times New Roman" w:hAnsi="Times New Roman"/>
          <w:sz w:val="24"/>
          <w:lang w:val="en-US"/>
        </w:rPr>
        <w:t>laut</w:t>
      </w:r>
      <w:proofErr w:type="spellEnd"/>
      <w:r w:rsidRPr="00A178AD">
        <w:rPr>
          <w:rFonts w:ascii="Times New Roman" w:hAnsi="Times New Roman"/>
          <w:sz w:val="24"/>
          <w:lang w:val="en-US"/>
        </w:rPr>
        <w:t>.</w:t>
      </w:r>
    </w:p>
    <w:p w14:paraId="07DDA096" w14:textId="77777777" w:rsidR="00A178AD" w:rsidRPr="00A178AD" w:rsidRDefault="00A178AD" w:rsidP="00A178AD">
      <w:pPr>
        <w:numPr>
          <w:ilvl w:val="0"/>
          <w:numId w:val="12"/>
        </w:numPr>
        <w:tabs>
          <w:tab w:val="left" w:pos="851"/>
        </w:tabs>
        <w:spacing w:after="0" w:line="240" w:lineRule="auto"/>
        <w:jc w:val="both"/>
        <w:rPr>
          <w:rFonts w:ascii="Times New Roman" w:hAnsi="Times New Roman"/>
          <w:sz w:val="24"/>
          <w:lang w:val="en-US"/>
        </w:rPr>
      </w:pP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Sehat</w:t>
      </w:r>
      <w:proofErr w:type="spellEnd"/>
      <w:r w:rsidRPr="00A178AD">
        <w:rPr>
          <w:rFonts w:ascii="Times New Roman" w:hAnsi="Times New Roman"/>
          <w:sz w:val="24"/>
          <w:lang w:val="en-US"/>
        </w:rPr>
        <w:t xml:space="preserve"> dan Sejahtera (SDGs 3): </w:t>
      </w:r>
      <w:proofErr w:type="spellStart"/>
      <w:r w:rsidRPr="00A178AD">
        <w:rPr>
          <w:rFonts w:ascii="Times New Roman" w:hAnsi="Times New Roman"/>
          <w:sz w:val="24"/>
          <w:lang w:val="en-US"/>
        </w:rPr>
        <w:t>bertujuan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menjamin</w:t>
      </w:r>
      <w:proofErr w:type="spellEnd"/>
      <w:r w:rsidRPr="00A178AD">
        <w:rPr>
          <w:rFonts w:ascii="Times New Roman" w:hAnsi="Times New Roman"/>
          <w:sz w:val="24"/>
          <w:lang w:val="en-US"/>
        </w:rPr>
        <w:t xml:space="preserve"> </w:t>
      </w:r>
      <w:r w:rsidRPr="00A178AD">
        <w:rPr>
          <w:rFonts w:ascii="Times New Roman" w:hAnsi="Times New Roman"/>
          <w:sz w:val="24"/>
        </w:rPr>
        <w:t xml:space="preserve">bahwa semua orang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rPr>
        <w:t xml:space="preserve"> memiliki akses yang cukup terhadap pelayanan kesehatan yang berkualitas dan layanan kesehatan primer yang terjangkau</w:t>
      </w:r>
      <w:r w:rsidRPr="00A178AD">
        <w:rPr>
          <w:rFonts w:ascii="Times New Roman" w:hAnsi="Times New Roman"/>
          <w:sz w:val="24"/>
          <w:lang w:val="en-US"/>
        </w:rPr>
        <w:t xml:space="preserve">. </w:t>
      </w:r>
      <w:proofErr w:type="spellStart"/>
      <w:r w:rsidRPr="00A178AD">
        <w:rPr>
          <w:rFonts w:ascii="Times New Roman" w:hAnsi="Times New Roman"/>
          <w:sz w:val="24"/>
          <w:lang w:val="en-US"/>
        </w:rPr>
        <w:t>upaya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pelayanan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kesehatan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berkualitas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serta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tingkat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kesejahteraan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Seperti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sarana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layanan</w:t>
      </w:r>
      <w:proofErr w:type="spellEnd"/>
      <w:r w:rsidRPr="00A178AD">
        <w:rPr>
          <w:rFonts w:ascii="Times New Roman" w:hAnsi="Times New Roman"/>
          <w:sz w:val="24"/>
          <w:lang w:val="en-US"/>
        </w:rPr>
        <w:t xml:space="preserve"> Kesehatan </w:t>
      </w:r>
      <w:proofErr w:type="spellStart"/>
      <w:r w:rsidRPr="00A178AD">
        <w:rPr>
          <w:rFonts w:ascii="Times New Roman" w:hAnsi="Times New Roman"/>
          <w:sz w:val="24"/>
          <w:lang w:val="en-US"/>
        </w:rPr>
        <w:t>atau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puskesmas</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w:t>
      </w:r>
    </w:p>
    <w:p w14:paraId="5C666079" w14:textId="77777777" w:rsidR="00A178AD" w:rsidRPr="00A178AD" w:rsidRDefault="00A178AD" w:rsidP="00A178AD">
      <w:pPr>
        <w:numPr>
          <w:ilvl w:val="0"/>
          <w:numId w:val="12"/>
        </w:numPr>
        <w:tabs>
          <w:tab w:val="left" w:pos="851"/>
        </w:tabs>
        <w:spacing w:after="0" w:line="240" w:lineRule="auto"/>
        <w:jc w:val="both"/>
        <w:rPr>
          <w:rFonts w:ascii="Times New Roman" w:hAnsi="Times New Roman"/>
          <w:sz w:val="24"/>
          <w:lang w:val="en-US"/>
        </w:rPr>
      </w:pP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Bersih</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(SDGs 7): </w:t>
      </w:r>
      <w:proofErr w:type="spellStart"/>
      <w:r w:rsidRPr="00A178AD">
        <w:rPr>
          <w:rFonts w:ascii="Times New Roman" w:hAnsi="Times New Roman"/>
          <w:sz w:val="24"/>
          <w:lang w:val="en-US"/>
        </w:rPr>
        <w:t>merupakan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pokok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utama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adanya</w:t>
      </w:r>
      <w:proofErr w:type="spellEnd"/>
      <w:r w:rsidRPr="00A178AD">
        <w:rPr>
          <w:rFonts w:ascii="Times New Roman" w:hAnsi="Times New Roman"/>
          <w:sz w:val="24"/>
          <w:lang w:val="en-US"/>
        </w:rPr>
        <w:t xml:space="preserve"> MCAI </w:t>
      </w:r>
      <w:proofErr w:type="spellStart"/>
      <w:r w:rsidRPr="00A178AD">
        <w:rPr>
          <w:rFonts w:ascii="Times New Roman" w:hAnsi="Times New Roman"/>
          <w:sz w:val="24"/>
          <w:lang w:val="en-US"/>
        </w:rPr>
        <w:t>terlibat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penyediaan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bertujuan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menjamin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bahwa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cukup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bersih</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Keberadaan</w:t>
      </w:r>
      <w:proofErr w:type="spellEnd"/>
      <w:r w:rsidRPr="00A178AD">
        <w:rPr>
          <w:rFonts w:ascii="Times New Roman" w:hAnsi="Times New Roman"/>
          <w:sz w:val="24"/>
          <w:lang w:val="en-US"/>
        </w:rPr>
        <w:t xml:space="preserve"> PLTS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merupakan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upaya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bersih</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serta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mengurangi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ketergantungan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tidak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bersih</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merusak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lingkungan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keberhasilan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mencapai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tujuan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ini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bergantung</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upaya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dilakukan</w:t>
      </w:r>
      <w:proofErr w:type="spellEnd"/>
      <w:r w:rsidRPr="00A178AD">
        <w:rPr>
          <w:rFonts w:ascii="Times New Roman" w:hAnsi="Times New Roman"/>
          <w:sz w:val="24"/>
          <w:lang w:val="en-US"/>
        </w:rPr>
        <w:t xml:space="preserve"> oleh </w:t>
      </w:r>
      <w:proofErr w:type="spellStart"/>
      <w:r w:rsidRPr="00A178AD">
        <w:rPr>
          <w:rFonts w:ascii="Times New Roman" w:hAnsi="Times New Roman"/>
          <w:sz w:val="24"/>
          <w:lang w:val="en-US"/>
        </w:rPr>
        <w:t>pemerintah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sektor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swasta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Menempati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angka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skor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tertinggi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SDGs-</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99,46 %. </w:t>
      </w:r>
    </w:p>
    <w:p w14:paraId="5E8FF4D2" w14:textId="77777777" w:rsidR="00A178AD" w:rsidRPr="00A178AD" w:rsidRDefault="00A178AD" w:rsidP="00A178AD">
      <w:pPr>
        <w:numPr>
          <w:ilvl w:val="0"/>
          <w:numId w:val="12"/>
        </w:numPr>
        <w:tabs>
          <w:tab w:val="left" w:pos="851"/>
        </w:tabs>
        <w:spacing w:after="0" w:line="240" w:lineRule="auto"/>
        <w:jc w:val="both"/>
        <w:rPr>
          <w:rFonts w:ascii="Times New Roman" w:hAnsi="Times New Roman"/>
          <w:sz w:val="24"/>
          <w:lang w:val="en-US"/>
        </w:rPr>
      </w:pPr>
      <w:proofErr w:type="spellStart"/>
      <w:r w:rsidRPr="00A178AD">
        <w:rPr>
          <w:rFonts w:ascii="Times New Roman" w:hAnsi="Times New Roman"/>
          <w:sz w:val="24"/>
          <w:lang w:val="en-US"/>
        </w:rPr>
        <w:t>Pertumbuhan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Merata</w:t>
      </w:r>
      <w:proofErr w:type="spellEnd"/>
      <w:r w:rsidRPr="00A178AD">
        <w:rPr>
          <w:rFonts w:ascii="Times New Roman" w:hAnsi="Times New Roman"/>
          <w:sz w:val="24"/>
          <w:lang w:val="en-US"/>
        </w:rPr>
        <w:t xml:space="preserve"> (SDGs 8): </w:t>
      </w:r>
      <w:proofErr w:type="spellStart"/>
      <w:r w:rsidRPr="00A178AD">
        <w:rPr>
          <w:rFonts w:ascii="Times New Roman" w:hAnsi="Times New Roman"/>
          <w:sz w:val="24"/>
          <w:lang w:val="en-US"/>
        </w:rPr>
        <w:t>bertujuan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kemajuan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sosial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inklusif</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berkelanjutan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upaya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merata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sehingga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semua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sama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peluang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pertumbuhan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kenyataannya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pertumbuhan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terbilang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rendah</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angka</w:t>
      </w:r>
      <w:proofErr w:type="spellEnd"/>
      <w:r w:rsidRPr="00A178AD">
        <w:rPr>
          <w:rFonts w:ascii="Times New Roman" w:hAnsi="Times New Roman"/>
          <w:sz w:val="24"/>
          <w:lang w:val="en-US"/>
        </w:rPr>
        <w:t xml:space="preserve"> 33,04% yang </w:t>
      </w:r>
      <w:proofErr w:type="spellStart"/>
      <w:r w:rsidRPr="00A178AD">
        <w:rPr>
          <w:rFonts w:ascii="Times New Roman" w:hAnsi="Times New Roman"/>
          <w:sz w:val="24"/>
          <w:lang w:val="en-US"/>
        </w:rPr>
        <w:t>menjadi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terhambatnya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pertumbuhan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disebabkan</w:t>
      </w:r>
      <w:proofErr w:type="spellEnd"/>
      <w:r w:rsidRPr="00A178AD">
        <w:rPr>
          <w:rFonts w:ascii="Times New Roman" w:hAnsi="Times New Roman"/>
          <w:sz w:val="24"/>
          <w:lang w:val="en-US"/>
        </w:rPr>
        <w:t xml:space="preserve"> askes </w:t>
      </w:r>
      <w:proofErr w:type="spellStart"/>
      <w:r w:rsidRPr="00A178AD">
        <w:rPr>
          <w:rFonts w:ascii="Times New Roman" w:hAnsi="Times New Roman"/>
          <w:sz w:val="24"/>
          <w:lang w:val="en-US"/>
        </w:rPr>
        <w:t>interkoneksi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jalan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jarak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tempuh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jaringan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komunikasi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minimnya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pertumbuhan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penduduk</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bermukin</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w:t>
      </w:r>
    </w:p>
    <w:p w14:paraId="53B00796" w14:textId="77777777" w:rsidR="00A178AD" w:rsidRPr="00A178AD" w:rsidRDefault="00A178AD" w:rsidP="00A178AD">
      <w:pPr>
        <w:numPr>
          <w:ilvl w:val="0"/>
          <w:numId w:val="12"/>
        </w:num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Tanpa</w:t>
      </w:r>
      <w:proofErr w:type="spellEnd"/>
      <w:r w:rsidRPr="00A178AD">
        <w:rPr>
          <w:rFonts w:ascii="Times New Roman" w:hAnsi="Times New Roman"/>
          <w:sz w:val="24"/>
          <w:lang w:val="en-US"/>
        </w:rPr>
        <w:t xml:space="preserve"> </w:t>
      </w:r>
      <w:proofErr w:type="spellStart"/>
      <w:proofErr w:type="gramStart"/>
      <w:r w:rsidRPr="00A178AD">
        <w:rPr>
          <w:rFonts w:ascii="Times New Roman" w:hAnsi="Times New Roman"/>
          <w:sz w:val="24"/>
          <w:lang w:val="en-US"/>
        </w:rPr>
        <w:t>Kesenjangan</w:t>
      </w:r>
      <w:proofErr w:type="spellEnd"/>
      <w:r w:rsidRPr="00A178AD">
        <w:rPr>
          <w:rFonts w:ascii="Times New Roman" w:hAnsi="Times New Roman"/>
          <w:sz w:val="24"/>
          <w:lang w:val="en-US"/>
        </w:rPr>
        <w:t xml:space="preserve"> :</w:t>
      </w:r>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bertujuan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menjamin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bahwa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sama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peluang</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bermanfaat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tanpa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kesenjangan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merugikan</w:t>
      </w:r>
      <w:proofErr w:type="spellEnd"/>
      <w:r w:rsidRPr="00A178AD">
        <w:rPr>
          <w:rFonts w:ascii="Times New Roman" w:hAnsi="Times New Roman"/>
          <w:sz w:val="24"/>
          <w:lang w:val="en-US"/>
        </w:rPr>
        <w:t xml:space="preserve"> salah </w:t>
      </w:r>
      <w:proofErr w:type="spellStart"/>
      <w:r w:rsidRPr="00A178AD">
        <w:rPr>
          <w:rFonts w:ascii="Times New Roman" w:hAnsi="Times New Roman"/>
          <w:sz w:val="24"/>
          <w:lang w:val="en-US"/>
        </w:rPr>
        <w:t>satu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kelompok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mendapatkan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skor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rendah</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angka</w:t>
      </w:r>
      <w:proofErr w:type="spellEnd"/>
      <w:r w:rsidRPr="00A178AD">
        <w:rPr>
          <w:rFonts w:ascii="Times New Roman" w:hAnsi="Times New Roman"/>
          <w:sz w:val="24"/>
          <w:lang w:val="en-US"/>
        </w:rPr>
        <w:t xml:space="preserve"> 14,95 </w:t>
      </w:r>
      <w:proofErr w:type="gramStart"/>
      <w:r w:rsidRPr="00A178AD">
        <w:rPr>
          <w:rFonts w:ascii="Times New Roman" w:hAnsi="Times New Roman"/>
          <w:sz w:val="24"/>
          <w:lang w:val="en-US"/>
        </w:rPr>
        <w:t>% .</w:t>
      </w:r>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Kesenjangan</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tengah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masih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terasa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diantaranya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pertama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ketidakseimbangan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peluang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sehingga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kelompok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lebih</w:t>
      </w:r>
      <w:proofErr w:type="spellEnd"/>
      <w:r w:rsidRPr="00A178AD">
        <w:rPr>
          <w:rFonts w:ascii="Times New Roman" w:hAnsi="Times New Roman"/>
          <w:sz w:val="24"/>
          <w:lang w:val="en-US"/>
        </w:rPr>
        <w:t xml:space="preserve"> miskin dan </w:t>
      </w:r>
      <w:proofErr w:type="spellStart"/>
      <w:r w:rsidRPr="00A178AD">
        <w:rPr>
          <w:rFonts w:ascii="Times New Roman" w:hAnsi="Times New Roman"/>
          <w:sz w:val="24"/>
          <w:lang w:val="en-US"/>
        </w:rPr>
        <w:t>kurang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mampu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bersaing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kelompok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lainnya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Kedua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ketidakseimbangan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layanan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publik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diantaranya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layanan</w:t>
      </w:r>
      <w:proofErr w:type="spellEnd"/>
      <w:r w:rsidRPr="00A178AD">
        <w:rPr>
          <w:rFonts w:ascii="Times New Roman" w:hAnsi="Times New Roman"/>
          <w:sz w:val="24"/>
          <w:lang w:val="en-US"/>
        </w:rPr>
        <w:t xml:space="preserve"> Kesehatan, Pendidikan, dan </w:t>
      </w:r>
      <w:proofErr w:type="spellStart"/>
      <w:r w:rsidRPr="00A178AD">
        <w:rPr>
          <w:rFonts w:ascii="Times New Roman" w:hAnsi="Times New Roman"/>
          <w:sz w:val="24"/>
          <w:lang w:val="en-US"/>
        </w:rPr>
        <w:t>transportasi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sehingga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kelompok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kurang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peluang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kualitas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hidupnya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Ketiga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diskriminasi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prasangka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kelompok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minoritas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ini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kerap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terjadi</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tengah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pengelompokan</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perbedaan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pandangan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mengenai</w:t>
      </w:r>
      <w:proofErr w:type="spellEnd"/>
      <w:r w:rsidRPr="00A178AD">
        <w:rPr>
          <w:rFonts w:ascii="Times New Roman" w:hAnsi="Times New Roman"/>
          <w:sz w:val="24"/>
          <w:lang w:val="en-US"/>
        </w:rPr>
        <w:t xml:space="preserve"> tata Kelola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oknum-oknum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kepentingan</w:t>
      </w:r>
      <w:proofErr w:type="spellEnd"/>
      <w:r w:rsidRPr="00A178AD">
        <w:rPr>
          <w:rFonts w:ascii="Times New Roman" w:hAnsi="Times New Roman"/>
          <w:sz w:val="24"/>
          <w:lang w:val="en-US"/>
        </w:rPr>
        <w:t>.</w:t>
      </w:r>
    </w:p>
    <w:p w14:paraId="231FE387" w14:textId="77777777" w:rsidR="00A178AD" w:rsidRPr="00A178AD" w:rsidRDefault="00A178AD" w:rsidP="00A178AD">
      <w:pPr>
        <w:numPr>
          <w:ilvl w:val="0"/>
          <w:numId w:val="12"/>
        </w:numPr>
        <w:tabs>
          <w:tab w:val="left" w:pos="851"/>
        </w:tabs>
        <w:spacing w:after="0" w:line="240" w:lineRule="auto"/>
        <w:jc w:val="both"/>
        <w:rPr>
          <w:rFonts w:ascii="Times New Roman" w:hAnsi="Times New Roman"/>
          <w:sz w:val="24"/>
          <w:lang w:val="en-US"/>
        </w:rPr>
      </w:pPr>
      <w:proofErr w:type="spellStart"/>
      <w:r w:rsidRPr="00A178AD">
        <w:rPr>
          <w:rFonts w:ascii="Times New Roman" w:hAnsi="Times New Roman"/>
          <w:sz w:val="24"/>
          <w:lang w:val="en-US"/>
        </w:rPr>
        <w:lastRenderedPageBreak/>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Damai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Berkeadilan</w:t>
      </w:r>
      <w:proofErr w:type="spellEnd"/>
      <w:r w:rsidRPr="00A178AD">
        <w:rPr>
          <w:rFonts w:ascii="Times New Roman" w:hAnsi="Times New Roman"/>
          <w:sz w:val="24"/>
          <w:lang w:val="en-US"/>
        </w:rPr>
        <w:t xml:space="preserve"> (SDG 16): </w:t>
      </w:r>
      <w:proofErr w:type="spellStart"/>
      <w:r w:rsidRPr="00A178AD">
        <w:rPr>
          <w:rFonts w:ascii="Times New Roman" w:hAnsi="Times New Roman"/>
          <w:sz w:val="24"/>
          <w:lang w:val="en-US"/>
        </w:rPr>
        <w:t>Tujuannya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memastikan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bahwa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penduduk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hak</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sama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keadilan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keamanan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serta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hidup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lingkungan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damai</w:t>
      </w:r>
      <w:proofErr w:type="spellEnd"/>
      <w:r w:rsidRPr="00A178AD">
        <w:rPr>
          <w:rFonts w:ascii="Times New Roman" w:hAnsi="Times New Roman"/>
          <w:sz w:val="24"/>
          <w:lang w:val="en-US"/>
        </w:rPr>
        <w:t>.</w:t>
      </w:r>
    </w:p>
    <w:p w14:paraId="19688A50" w14:textId="77777777" w:rsidR="00A178AD" w:rsidRPr="00A178AD" w:rsidRDefault="00A178AD" w:rsidP="00A178AD">
      <w:pPr>
        <w:tabs>
          <w:tab w:val="left" w:pos="851"/>
        </w:tabs>
        <w:spacing w:after="0" w:line="240" w:lineRule="auto"/>
        <w:ind w:left="720"/>
        <w:jc w:val="both"/>
        <w:rPr>
          <w:rFonts w:ascii="Times New Roman" w:hAnsi="Times New Roman"/>
          <w:sz w:val="24"/>
          <w:lang w:val="en-US"/>
        </w:rPr>
      </w:pPr>
    </w:p>
    <w:p w14:paraId="5A8ED17D"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Serangkai</w:t>
      </w:r>
      <w:proofErr w:type="spellEnd"/>
      <w:r w:rsidRPr="00A178AD">
        <w:rPr>
          <w:rFonts w:ascii="Times New Roman" w:hAnsi="Times New Roman"/>
          <w:sz w:val="24"/>
          <w:lang w:val="en-US"/>
        </w:rPr>
        <w:t xml:space="preserve"> 6 </w:t>
      </w:r>
      <w:proofErr w:type="spellStart"/>
      <w:r w:rsidRPr="00A178AD">
        <w:rPr>
          <w:rFonts w:ascii="Times New Roman" w:hAnsi="Times New Roman"/>
          <w:sz w:val="24"/>
          <w:lang w:val="en-US"/>
        </w:rPr>
        <w:t>klasifikasi</w:t>
      </w:r>
      <w:proofErr w:type="spellEnd"/>
      <w:r w:rsidRPr="00A178AD">
        <w:rPr>
          <w:rFonts w:ascii="Times New Roman" w:hAnsi="Times New Roman"/>
          <w:sz w:val="24"/>
          <w:lang w:val="en-US"/>
        </w:rPr>
        <w:t xml:space="preserve"> program SDGs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melalui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aspek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penilaian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kualitas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Terutama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merupakan</w:t>
      </w:r>
      <w:proofErr w:type="spellEnd"/>
      <w:r w:rsidRPr="00A178AD">
        <w:rPr>
          <w:rFonts w:ascii="Times New Roman" w:hAnsi="Times New Roman"/>
          <w:sz w:val="24"/>
          <w:lang w:val="en-US"/>
        </w:rPr>
        <w:t xml:space="preserve"> salah </w:t>
      </w:r>
      <w:proofErr w:type="spellStart"/>
      <w:r w:rsidRPr="00A178AD">
        <w:rPr>
          <w:rFonts w:ascii="Times New Roman" w:hAnsi="Times New Roman"/>
          <w:sz w:val="24"/>
          <w:lang w:val="en-US"/>
        </w:rPr>
        <w:t>satu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sarana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memenuhi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kebutuhan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penduduk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masif</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berkelanjutan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mengurangi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ketergantungan</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merusak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lingkungan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mengembangkan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pemerintah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membantu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akses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bermanfaat</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memperkuat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kemampuan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mengelola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bijak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sesuai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tujuan</w:t>
      </w:r>
      <w:proofErr w:type="spellEnd"/>
      <w:r w:rsidRPr="00A178AD">
        <w:rPr>
          <w:rFonts w:ascii="Times New Roman" w:hAnsi="Times New Roman"/>
          <w:sz w:val="24"/>
          <w:lang w:val="en-US"/>
        </w:rPr>
        <w:t xml:space="preserve"> SDGs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w:t>
      </w:r>
    </w:p>
    <w:p w14:paraId="34078B9E" w14:textId="77777777" w:rsidR="00A178AD" w:rsidRPr="00A178AD" w:rsidRDefault="00A178AD" w:rsidP="00A178AD">
      <w:pPr>
        <w:tabs>
          <w:tab w:val="left" w:pos="851"/>
        </w:tabs>
        <w:spacing w:after="0" w:line="240" w:lineRule="auto"/>
        <w:jc w:val="both"/>
        <w:rPr>
          <w:rFonts w:ascii="Times New Roman" w:hAnsi="Times New Roman"/>
          <w:sz w:val="24"/>
          <w:lang w:val="en-US"/>
        </w:rPr>
      </w:pPr>
    </w:p>
    <w:p w14:paraId="2083F2C2" w14:textId="77777777" w:rsidR="00A178AD" w:rsidRPr="00A178AD" w:rsidRDefault="00A178AD" w:rsidP="00A178AD">
      <w:pPr>
        <w:numPr>
          <w:ilvl w:val="0"/>
          <w:numId w:val="11"/>
        </w:numPr>
        <w:ind w:left="284"/>
        <w:jc w:val="both"/>
        <w:rPr>
          <w:rFonts w:ascii="Times New Roman" w:hAnsi="Times New Roman"/>
          <w:b/>
          <w:bCs/>
          <w:sz w:val="24"/>
          <w:lang w:val="en-US"/>
        </w:rPr>
      </w:pPr>
      <w:r w:rsidRPr="00A178AD">
        <w:rPr>
          <w:rFonts w:ascii="Times New Roman" w:hAnsi="Times New Roman"/>
          <w:b/>
          <w:bCs/>
          <w:sz w:val="24"/>
          <w:lang w:val="en-US"/>
        </w:rPr>
        <w:t xml:space="preserve">Program Green Prosperity </w:t>
      </w:r>
      <w:proofErr w:type="spellStart"/>
      <w:r w:rsidRPr="00A178AD">
        <w:rPr>
          <w:rFonts w:ascii="Times New Roman" w:hAnsi="Times New Roman"/>
          <w:b/>
          <w:bCs/>
          <w:sz w:val="24"/>
          <w:lang w:val="en-US"/>
        </w:rPr>
        <w:t>Dalam</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Rencana</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Aksi</w:t>
      </w:r>
      <w:proofErr w:type="spellEnd"/>
      <w:r w:rsidRPr="00A178AD">
        <w:rPr>
          <w:rFonts w:ascii="Times New Roman" w:hAnsi="Times New Roman"/>
          <w:b/>
          <w:bCs/>
          <w:sz w:val="24"/>
          <w:lang w:val="en-US"/>
        </w:rPr>
        <w:t xml:space="preserve"> Nasional Gas </w:t>
      </w:r>
      <w:proofErr w:type="spellStart"/>
      <w:r w:rsidRPr="00A178AD">
        <w:rPr>
          <w:rFonts w:ascii="Times New Roman" w:hAnsi="Times New Roman"/>
          <w:b/>
          <w:bCs/>
          <w:sz w:val="24"/>
          <w:lang w:val="en-US"/>
        </w:rPr>
        <w:t>Rumah</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Kaca</w:t>
      </w:r>
      <w:proofErr w:type="spellEnd"/>
      <w:r w:rsidRPr="00A178AD">
        <w:rPr>
          <w:rFonts w:ascii="Times New Roman" w:hAnsi="Times New Roman"/>
          <w:b/>
          <w:bCs/>
          <w:sz w:val="24"/>
          <w:lang w:val="en-US"/>
        </w:rPr>
        <w:t xml:space="preserve"> (RAN-GRK) </w:t>
      </w:r>
      <w:proofErr w:type="spellStart"/>
      <w:r w:rsidRPr="00A178AD">
        <w:rPr>
          <w:rFonts w:ascii="Times New Roman" w:hAnsi="Times New Roman"/>
          <w:b/>
          <w:bCs/>
          <w:sz w:val="24"/>
          <w:lang w:val="en-US"/>
        </w:rPr>
        <w:t>Sebagai</w:t>
      </w:r>
      <w:proofErr w:type="spellEnd"/>
      <w:r w:rsidRPr="00A178AD">
        <w:rPr>
          <w:rFonts w:ascii="Times New Roman" w:hAnsi="Times New Roman"/>
          <w:b/>
          <w:bCs/>
          <w:sz w:val="24"/>
          <w:lang w:val="en-US"/>
        </w:rPr>
        <w:t xml:space="preserve"> Langkah Promotor EBT PLTS di </w:t>
      </w:r>
      <w:proofErr w:type="spellStart"/>
      <w:r w:rsidRPr="00A178AD">
        <w:rPr>
          <w:rFonts w:ascii="Times New Roman" w:hAnsi="Times New Roman"/>
          <w:b/>
          <w:bCs/>
          <w:sz w:val="24"/>
          <w:lang w:val="en-US"/>
        </w:rPr>
        <w:t>desa</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Teluk</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Sumbang</w:t>
      </w:r>
      <w:proofErr w:type="spellEnd"/>
      <w:r w:rsidRPr="00A178AD">
        <w:rPr>
          <w:rFonts w:ascii="Times New Roman" w:hAnsi="Times New Roman"/>
          <w:b/>
          <w:bCs/>
          <w:sz w:val="24"/>
          <w:lang w:val="en-US"/>
        </w:rPr>
        <w:t xml:space="preserve"> </w:t>
      </w:r>
    </w:p>
    <w:p w14:paraId="0104C576"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Baru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berbasis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PLTS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oleh MCAI </w:t>
      </w:r>
      <w:proofErr w:type="spellStart"/>
      <w:r w:rsidRPr="00A178AD">
        <w:rPr>
          <w:rFonts w:ascii="Times New Roman" w:hAnsi="Times New Roman"/>
          <w:sz w:val="24"/>
          <w:lang w:val="en-US"/>
        </w:rPr>
        <w:t>melalui</w:t>
      </w:r>
      <w:proofErr w:type="spellEnd"/>
      <w:r w:rsidRPr="00A178AD">
        <w:rPr>
          <w:rFonts w:ascii="Times New Roman" w:hAnsi="Times New Roman"/>
          <w:sz w:val="24"/>
          <w:lang w:val="en-US"/>
        </w:rPr>
        <w:t xml:space="preserve"> program </w:t>
      </w:r>
      <w:r w:rsidRPr="00A178AD">
        <w:rPr>
          <w:rFonts w:ascii="Times New Roman" w:hAnsi="Times New Roman"/>
          <w:i/>
          <w:iCs/>
          <w:sz w:val="24"/>
          <w:lang w:val="en-US"/>
        </w:rPr>
        <w:t xml:space="preserve">green prosperity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memberikan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implikasi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besar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segala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aspek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sosial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berkeadilan</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lingkungan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menekan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ketergantungan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terhadap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penggunaan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diesel, </w:t>
      </w:r>
      <w:proofErr w:type="spellStart"/>
      <w:r w:rsidRPr="00A178AD">
        <w:rPr>
          <w:rFonts w:ascii="Times New Roman" w:hAnsi="Times New Roman"/>
          <w:sz w:val="24"/>
          <w:lang w:val="en-US"/>
        </w:rPr>
        <w:t>tentunya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nilai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sejalan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r w:rsidRPr="00A178AD">
        <w:rPr>
          <w:rFonts w:ascii="Times New Roman" w:hAnsi="Times New Roman"/>
          <w:i/>
          <w:iCs/>
          <w:sz w:val="24"/>
          <w:lang w:val="en-US"/>
        </w:rPr>
        <w:t xml:space="preserve">green economy </w:t>
      </w:r>
      <w:proofErr w:type="spellStart"/>
      <w:r w:rsidRPr="00A178AD">
        <w:rPr>
          <w:rFonts w:ascii="Times New Roman" w:hAnsi="Times New Roman"/>
          <w:sz w:val="24"/>
          <w:lang w:val="en-US"/>
        </w:rPr>
        <w:t>menekan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penurunan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Emisi</w:t>
      </w:r>
      <w:proofErr w:type="spellEnd"/>
      <w:r w:rsidRPr="00A178AD">
        <w:rPr>
          <w:rFonts w:ascii="Times New Roman" w:hAnsi="Times New Roman"/>
          <w:sz w:val="24"/>
          <w:lang w:val="en-US"/>
        </w:rPr>
        <w:t xml:space="preserve"> Gas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Kaca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sebagaimana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tertuang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dokumen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kebijakan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Rencana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Aksi</w:t>
      </w:r>
      <w:proofErr w:type="spellEnd"/>
      <w:r w:rsidRPr="00A178AD">
        <w:rPr>
          <w:rFonts w:ascii="Times New Roman" w:hAnsi="Times New Roman"/>
          <w:sz w:val="24"/>
          <w:lang w:val="en-US"/>
        </w:rPr>
        <w:t xml:space="preserve"> Nasional – Gas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Kaca</w:t>
      </w:r>
      <w:proofErr w:type="spellEnd"/>
      <w:r w:rsidRPr="00A178AD">
        <w:rPr>
          <w:rFonts w:ascii="Times New Roman" w:hAnsi="Times New Roman"/>
          <w:sz w:val="24"/>
          <w:lang w:val="en-US"/>
        </w:rPr>
        <w:t xml:space="preserve"> (RAN-GRK).</w:t>
      </w:r>
    </w:p>
    <w:p w14:paraId="2F17F033"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t xml:space="preserve">RAN-GRK </w:t>
      </w:r>
      <w:proofErr w:type="spellStart"/>
      <w:r w:rsidRPr="00A178AD">
        <w:rPr>
          <w:rFonts w:ascii="Times New Roman" w:hAnsi="Times New Roman"/>
          <w:sz w:val="24"/>
          <w:lang w:val="en-US"/>
        </w:rPr>
        <w:t>merupakan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dokumen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rencana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kerja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pelaksanaan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berbagai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secara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langsung</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tidak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langsung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menurunkan</w:t>
      </w:r>
      <w:proofErr w:type="spellEnd"/>
      <w:r w:rsidRPr="00A178AD">
        <w:rPr>
          <w:rFonts w:ascii="Times New Roman" w:hAnsi="Times New Roman"/>
          <w:sz w:val="24"/>
          <w:lang w:val="en-US"/>
        </w:rPr>
        <w:t xml:space="preserve"> </w:t>
      </w:r>
      <w:proofErr w:type="spellStart"/>
      <w:proofErr w:type="gramStart"/>
      <w:r w:rsidRPr="00A178AD">
        <w:rPr>
          <w:rFonts w:ascii="Times New Roman" w:hAnsi="Times New Roman"/>
          <w:sz w:val="24"/>
          <w:lang w:val="en-US"/>
        </w:rPr>
        <w:t>emisi</w:t>
      </w:r>
      <w:proofErr w:type="spellEnd"/>
      <w:r w:rsidRPr="00A178AD">
        <w:rPr>
          <w:rFonts w:ascii="Times New Roman" w:hAnsi="Times New Roman"/>
          <w:sz w:val="24"/>
          <w:lang w:val="en-US"/>
        </w:rPr>
        <w:t xml:space="preserve">  gas</w:t>
      </w:r>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kaca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sesuai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target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nasional</w:t>
      </w:r>
      <w:proofErr w:type="spellEnd"/>
      <w:r w:rsidRPr="00A178AD">
        <w:rPr>
          <w:rFonts w:ascii="Times New Roman" w:hAnsi="Times New Roman"/>
          <w:sz w:val="24"/>
          <w:lang w:val="en-US"/>
        </w:rPr>
        <w:t xml:space="preserve">. RAN-GRK </w:t>
      </w:r>
      <w:proofErr w:type="spellStart"/>
      <w:proofErr w:type="gramStart"/>
      <w:r w:rsidRPr="00A178AD">
        <w:rPr>
          <w:rFonts w:ascii="Times New Roman" w:hAnsi="Times New Roman"/>
          <w:sz w:val="24"/>
          <w:lang w:val="en-US"/>
        </w:rPr>
        <w:t>terdiri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dari</w:t>
      </w:r>
      <w:proofErr w:type="spellEnd"/>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inti dan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pendukung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inti RAN-GRK yang </w:t>
      </w:r>
      <w:proofErr w:type="spellStart"/>
      <w:r w:rsidRPr="00A178AD">
        <w:rPr>
          <w:rFonts w:ascii="Times New Roman" w:hAnsi="Times New Roman"/>
          <w:sz w:val="24"/>
          <w:lang w:val="en-US"/>
        </w:rPr>
        <w:t>dimaksud</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ialah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meliputi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bidang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pertanian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kehutanan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lahan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gambut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transportasi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industri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pengelolaan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limbah</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pendukung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lain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sedangkan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pendukung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ialah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interaksi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sosial</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diciptakan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bersama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melalui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pengetahuan</w:t>
      </w:r>
      <w:proofErr w:type="spellEnd"/>
      <w:r w:rsidRPr="00A178AD">
        <w:rPr>
          <w:rFonts w:ascii="Times New Roman" w:hAnsi="Times New Roman"/>
          <w:sz w:val="24"/>
          <w:lang w:val="en-US"/>
        </w:rPr>
        <w:t xml:space="preserve"> SDM dan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berkelanjutan</w:t>
      </w:r>
      <w:proofErr w:type="spellEnd"/>
      <w:r w:rsidRPr="00A178AD">
        <w:rPr>
          <w:rFonts w:ascii="Times New Roman" w:hAnsi="Times New Roman"/>
          <w:sz w:val="24"/>
          <w:lang w:val="en-US"/>
        </w:rPr>
        <w:t xml:space="preserve">. RAN-GRK </w:t>
      </w:r>
      <w:proofErr w:type="spellStart"/>
      <w:r w:rsidRPr="00A178AD">
        <w:rPr>
          <w:rFonts w:ascii="Times New Roman" w:hAnsi="Times New Roman"/>
          <w:sz w:val="24"/>
          <w:lang w:val="en-US"/>
        </w:rPr>
        <w:t>merupakan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pedoman</w:t>
      </w:r>
      <w:proofErr w:type="spellEnd"/>
      <w:r w:rsidRPr="00A178AD">
        <w:rPr>
          <w:rFonts w:ascii="Times New Roman" w:hAnsi="Times New Roman"/>
          <w:sz w:val="24"/>
          <w:lang w:val="en-US"/>
        </w:rPr>
        <w:t xml:space="preserve"> </w:t>
      </w:r>
      <w:proofErr w:type="spellStart"/>
      <w:proofErr w:type="gramStart"/>
      <w:r w:rsidRPr="00A178AD">
        <w:rPr>
          <w:rFonts w:ascii="Times New Roman" w:hAnsi="Times New Roman"/>
          <w:sz w:val="24"/>
          <w:lang w:val="en-US"/>
        </w:rPr>
        <w:t>bagi</w:t>
      </w:r>
      <w:proofErr w:type="spellEnd"/>
      <w:r w:rsidRPr="00A178AD">
        <w:rPr>
          <w:rFonts w:ascii="Times New Roman" w:hAnsi="Times New Roman"/>
          <w:sz w:val="24"/>
          <w:lang w:val="en-US"/>
        </w:rPr>
        <w:t xml:space="preserve">  Kementerian</w:t>
      </w:r>
      <w:proofErr w:type="gramEnd"/>
      <w:r w:rsidRPr="00A178AD">
        <w:rPr>
          <w:rFonts w:ascii="Times New Roman" w:hAnsi="Times New Roman"/>
          <w:sz w:val="24"/>
          <w:lang w:val="en-US"/>
        </w:rPr>
        <w:t>/</w:t>
      </w:r>
      <w:proofErr w:type="spellStart"/>
      <w:r w:rsidRPr="00A178AD">
        <w:rPr>
          <w:rFonts w:ascii="Times New Roman" w:hAnsi="Times New Roman"/>
          <w:sz w:val="24"/>
          <w:lang w:val="en-US"/>
        </w:rPr>
        <w:t>lembaga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melakukan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perencanaan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pelaksanaan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serta</w:t>
      </w:r>
      <w:proofErr w:type="spellEnd"/>
      <w:r w:rsidRPr="00A178AD">
        <w:rPr>
          <w:rFonts w:ascii="Times New Roman" w:hAnsi="Times New Roman"/>
          <w:sz w:val="24"/>
          <w:lang w:val="en-US"/>
        </w:rPr>
        <w:t xml:space="preserve"> monitoring  dan </w:t>
      </w:r>
      <w:proofErr w:type="spellStart"/>
      <w:r w:rsidRPr="00A178AD">
        <w:rPr>
          <w:rFonts w:ascii="Times New Roman" w:hAnsi="Times New Roman"/>
          <w:sz w:val="24"/>
          <w:lang w:val="en-US"/>
        </w:rPr>
        <w:t>evaluasi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rencana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penurunan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emisi</w:t>
      </w:r>
      <w:proofErr w:type="spellEnd"/>
      <w:r w:rsidRPr="00A178AD">
        <w:rPr>
          <w:rFonts w:ascii="Times New Roman" w:hAnsi="Times New Roman"/>
          <w:sz w:val="24"/>
          <w:lang w:val="en-US"/>
        </w:rPr>
        <w:t xml:space="preserve"> GRK SDGs di Indonesia.</w:t>
      </w:r>
    </w:p>
    <w:p w14:paraId="44668E13"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color w:val="0070C0"/>
          <w:sz w:val="24"/>
          <w:lang w:val="en-US"/>
        </w:rPr>
        <w:tab/>
      </w:r>
      <w:r w:rsidRPr="00A178AD">
        <w:rPr>
          <w:rFonts w:ascii="Times New Roman" w:hAnsi="Times New Roman"/>
          <w:sz w:val="24"/>
          <w:lang w:val="en-US"/>
        </w:rPr>
        <w:t xml:space="preserve">Indonesia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RAN-</w:t>
      </w:r>
      <w:proofErr w:type="gramStart"/>
      <w:r w:rsidRPr="00A178AD">
        <w:rPr>
          <w:rFonts w:ascii="Times New Roman" w:hAnsi="Times New Roman"/>
          <w:sz w:val="24"/>
          <w:lang w:val="en-US"/>
        </w:rPr>
        <w:t xml:space="preserve">GRK  </w:t>
      </w:r>
      <w:proofErr w:type="spellStart"/>
      <w:r w:rsidRPr="00A178AD">
        <w:rPr>
          <w:rFonts w:ascii="Times New Roman" w:hAnsi="Times New Roman"/>
          <w:sz w:val="24"/>
          <w:lang w:val="en-US"/>
        </w:rPr>
        <w:t>merupakan</w:t>
      </w:r>
      <w:proofErr w:type="spellEnd"/>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bukti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komitmen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pemerintah</w:t>
      </w:r>
      <w:proofErr w:type="spellEnd"/>
      <w:r w:rsidRPr="00A178AD">
        <w:rPr>
          <w:rFonts w:ascii="Times New Roman" w:hAnsi="Times New Roman"/>
          <w:sz w:val="24"/>
          <w:lang w:val="en-US"/>
        </w:rPr>
        <w:t xml:space="preserve"> Indonesia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SDGs </w:t>
      </w:r>
      <w:proofErr w:type="spellStart"/>
      <w:r w:rsidRPr="00A178AD">
        <w:rPr>
          <w:rFonts w:ascii="Times New Roman" w:hAnsi="Times New Roman"/>
          <w:sz w:val="24"/>
          <w:lang w:val="en-US"/>
        </w:rPr>
        <w:t>telah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menyiapkan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anggaran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aktivitas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terkait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baik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adaptasi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mitigasi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ataupun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pendukung</w:t>
      </w:r>
      <w:proofErr w:type="spellEnd"/>
      <w:r w:rsidRPr="00A178AD">
        <w:rPr>
          <w:rFonts w:ascii="Times New Roman" w:hAnsi="Times New Roman"/>
          <w:sz w:val="24"/>
          <w:lang w:val="en-US"/>
        </w:rPr>
        <w:t xml:space="preserve">. </w:t>
      </w:r>
    </w:p>
    <w:p w14:paraId="2D654110"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Pagu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indikatif</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Rencana</w:t>
      </w:r>
      <w:proofErr w:type="spellEnd"/>
      <w:r w:rsidRPr="00A178AD">
        <w:rPr>
          <w:rFonts w:ascii="Times New Roman" w:hAnsi="Times New Roman"/>
          <w:sz w:val="24"/>
          <w:lang w:val="en-US"/>
        </w:rPr>
        <w:t xml:space="preserve"> Pembangunan </w:t>
      </w:r>
      <w:proofErr w:type="spellStart"/>
      <w:r w:rsidRPr="00A178AD">
        <w:rPr>
          <w:rFonts w:ascii="Times New Roman" w:hAnsi="Times New Roman"/>
          <w:sz w:val="24"/>
          <w:lang w:val="en-US"/>
        </w:rPr>
        <w:t>Jangka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Menengah</w:t>
      </w:r>
      <w:proofErr w:type="spellEnd"/>
      <w:r w:rsidRPr="00A178AD">
        <w:rPr>
          <w:rFonts w:ascii="Times New Roman" w:hAnsi="Times New Roman"/>
          <w:sz w:val="24"/>
          <w:lang w:val="en-US"/>
        </w:rPr>
        <w:t xml:space="preserve"> Nasional (RPJMN) 2010 – 2014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ketiga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aktivitas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sebelum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Peraturan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Presiden</w:t>
      </w:r>
      <w:proofErr w:type="spellEnd"/>
      <w:r w:rsidRPr="00A178AD">
        <w:rPr>
          <w:rFonts w:ascii="Times New Roman" w:hAnsi="Times New Roman"/>
          <w:sz w:val="24"/>
          <w:lang w:val="en-US"/>
        </w:rPr>
        <w:t xml:space="preserve"> No 61 </w:t>
      </w:r>
      <w:proofErr w:type="spellStart"/>
      <w:r w:rsidRPr="00A178AD">
        <w:rPr>
          <w:rFonts w:ascii="Times New Roman" w:hAnsi="Times New Roman"/>
          <w:sz w:val="24"/>
          <w:lang w:val="en-US"/>
        </w:rPr>
        <w:t>tahun</w:t>
      </w:r>
      <w:proofErr w:type="spellEnd"/>
      <w:r w:rsidRPr="00A178AD">
        <w:rPr>
          <w:rFonts w:ascii="Times New Roman" w:hAnsi="Times New Roman"/>
          <w:sz w:val="24"/>
          <w:lang w:val="en-US"/>
        </w:rPr>
        <w:t xml:space="preserve"> 2011 </w:t>
      </w:r>
      <w:proofErr w:type="spellStart"/>
      <w:r w:rsidRPr="00A178AD">
        <w:rPr>
          <w:rFonts w:ascii="Times New Roman" w:hAnsi="Times New Roman"/>
          <w:sz w:val="24"/>
          <w:lang w:val="en-US"/>
        </w:rPr>
        <w:t>adalah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sebesar</w:t>
      </w:r>
      <w:proofErr w:type="spellEnd"/>
      <w:r w:rsidRPr="00A178AD">
        <w:rPr>
          <w:rFonts w:ascii="Times New Roman" w:hAnsi="Times New Roman"/>
          <w:sz w:val="24"/>
          <w:lang w:val="en-US"/>
        </w:rPr>
        <w:t xml:space="preserve"> Rp. 110.270,37 </w:t>
      </w:r>
      <w:proofErr w:type="spellStart"/>
      <w:r w:rsidRPr="00A178AD">
        <w:rPr>
          <w:rFonts w:ascii="Times New Roman" w:hAnsi="Times New Roman"/>
          <w:sz w:val="24"/>
          <w:lang w:val="en-US"/>
        </w:rPr>
        <w:t>milyar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keluarnya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Peraturan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Presiden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sebanyak</w:t>
      </w:r>
      <w:proofErr w:type="spellEnd"/>
      <w:r w:rsidRPr="00A178AD">
        <w:rPr>
          <w:rFonts w:ascii="Times New Roman" w:hAnsi="Times New Roman"/>
          <w:sz w:val="24"/>
          <w:lang w:val="en-US"/>
        </w:rPr>
        <w:t xml:space="preserve"> 16 </w:t>
      </w:r>
      <w:proofErr w:type="spellStart"/>
      <w:r w:rsidRPr="00A178AD">
        <w:rPr>
          <w:rFonts w:ascii="Times New Roman" w:hAnsi="Times New Roman"/>
          <w:sz w:val="24"/>
          <w:lang w:val="en-US"/>
        </w:rPr>
        <w:t>kementerian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menyelaraskan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alokasi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anggaran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Rencana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Kerja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Pemerintah</w:t>
      </w:r>
      <w:proofErr w:type="spellEnd"/>
      <w:r w:rsidRPr="00A178AD">
        <w:rPr>
          <w:rFonts w:ascii="Times New Roman" w:hAnsi="Times New Roman"/>
          <w:sz w:val="24"/>
          <w:lang w:val="en-US"/>
        </w:rPr>
        <w:t xml:space="preserve"> (RKP) </w:t>
      </w:r>
      <w:proofErr w:type="spellStart"/>
      <w:r w:rsidRPr="00A178AD">
        <w:rPr>
          <w:rFonts w:ascii="Times New Roman" w:hAnsi="Times New Roman"/>
          <w:sz w:val="24"/>
          <w:lang w:val="en-US"/>
        </w:rPr>
        <w:t>tahun</w:t>
      </w:r>
      <w:proofErr w:type="spellEnd"/>
      <w:r w:rsidRPr="00A178AD">
        <w:rPr>
          <w:rFonts w:ascii="Times New Roman" w:hAnsi="Times New Roman"/>
          <w:sz w:val="24"/>
          <w:lang w:val="en-US"/>
        </w:rPr>
        <w:t xml:space="preserve"> 2011 – 2014 </w:t>
      </w:r>
      <w:proofErr w:type="spellStart"/>
      <w:r w:rsidRPr="00A178AD">
        <w:rPr>
          <w:rFonts w:ascii="Times New Roman" w:hAnsi="Times New Roman"/>
          <w:sz w:val="24"/>
          <w:lang w:val="en-US"/>
        </w:rPr>
        <w:t>sebesar</w:t>
      </w:r>
      <w:proofErr w:type="spellEnd"/>
      <w:r w:rsidRPr="00A178AD">
        <w:rPr>
          <w:rFonts w:ascii="Times New Roman" w:hAnsi="Times New Roman"/>
          <w:sz w:val="24"/>
          <w:lang w:val="en-US"/>
        </w:rPr>
        <w:t xml:space="preserve"> Rp 165.932,02 </w:t>
      </w:r>
      <w:proofErr w:type="spellStart"/>
      <w:r w:rsidRPr="00A178AD">
        <w:rPr>
          <w:rFonts w:ascii="Times New Roman" w:hAnsi="Times New Roman"/>
          <w:sz w:val="24"/>
          <w:lang w:val="en-US"/>
        </w:rPr>
        <w:t>milyar</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artinya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melebihi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alokasi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anggaran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RPJMN </w:t>
      </w:r>
      <w:proofErr w:type="spellStart"/>
      <w:r w:rsidRPr="00A178AD">
        <w:rPr>
          <w:rFonts w:ascii="Times New Roman" w:hAnsi="Times New Roman"/>
          <w:sz w:val="24"/>
          <w:lang w:val="en-US"/>
        </w:rPr>
        <w:t>tahun</w:t>
      </w:r>
      <w:proofErr w:type="spellEnd"/>
      <w:r w:rsidRPr="00A178AD">
        <w:rPr>
          <w:rFonts w:ascii="Times New Roman" w:hAnsi="Times New Roman"/>
          <w:sz w:val="24"/>
          <w:lang w:val="en-US"/>
        </w:rPr>
        <w:t xml:space="preserve"> 2010 – 2014.</w:t>
      </w:r>
    </w:p>
    <w:p w14:paraId="207DCFFE" w14:textId="77777777" w:rsidR="00A178AD" w:rsidRPr="00A178AD" w:rsidRDefault="00A178AD" w:rsidP="00A178AD">
      <w:pPr>
        <w:tabs>
          <w:tab w:val="left" w:pos="851"/>
        </w:tabs>
        <w:spacing w:after="0" w:line="240" w:lineRule="auto"/>
        <w:jc w:val="both"/>
        <w:rPr>
          <w:rFonts w:ascii="Times New Roman" w:hAnsi="Times New Roman"/>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Selain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menggunakan</w:t>
      </w:r>
      <w:proofErr w:type="spellEnd"/>
      <w:r w:rsidRPr="00A178AD">
        <w:rPr>
          <w:rFonts w:ascii="Times New Roman" w:hAnsi="Times New Roman"/>
          <w:sz w:val="24"/>
          <w:lang w:val="en-US"/>
        </w:rPr>
        <w:t xml:space="preserve"> dana APBN </w:t>
      </w:r>
      <w:proofErr w:type="spellStart"/>
      <w:r w:rsidRPr="00A178AD">
        <w:rPr>
          <w:rFonts w:ascii="Times New Roman" w:hAnsi="Times New Roman"/>
          <w:sz w:val="24"/>
          <w:lang w:val="en-US"/>
        </w:rPr>
        <w:t>melalui</w:t>
      </w:r>
      <w:proofErr w:type="spellEnd"/>
      <w:r w:rsidRPr="00A178AD">
        <w:rPr>
          <w:rFonts w:ascii="Times New Roman" w:hAnsi="Times New Roman"/>
          <w:sz w:val="24"/>
          <w:lang w:val="en-US"/>
        </w:rPr>
        <w:t xml:space="preserve"> K/L dan APBD, </w:t>
      </w:r>
      <w:proofErr w:type="spellStart"/>
      <w:r w:rsidRPr="00A178AD">
        <w:rPr>
          <w:rFonts w:ascii="Times New Roman" w:hAnsi="Times New Roman"/>
          <w:sz w:val="24"/>
          <w:lang w:val="en-US"/>
        </w:rPr>
        <w:t>terdapat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w:t>
      </w:r>
      <w:proofErr w:type="gramStart"/>
      <w:r w:rsidRPr="00A178AD">
        <w:rPr>
          <w:rFonts w:ascii="Times New Roman" w:hAnsi="Times New Roman"/>
          <w:sz w:val="24"/>
          <w:lang w:val="en-US"/>
        </w:rPr>
        <w:t xml:space="preserve">juga  </w:t>
      </w:r>
      <w:proofErr w:type="spellStart"/>
      <w:r w:rsidRPr="00A178AD">
        <w:rPr>
          <w:rFonts w:ascii="Times New Roman" w:hAnsi="Times New Roman"/>
          <w:sz w:val="24"/>
          <w:lang w:val="en-US"/>
        </w:rPr>
        <w:t>dilakukan</w:t>
      </w:r>
      <w:proofErr w:type="spellEnd"/>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melalui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lain </w:t>
      </w:r>
      <w:proofErr w:type="spellStart"/>
      <w:r w:rsidRPr="00A178AD">
        <w:rPr>
          <w:rFonts w:ascii="Times New Roman" w:hAnsi="Times New Roman"/>
          <w:sz w:val="24"/>
          <w:lang w:val="en-US"/>
        </w:rPr>
        <w:t>seperti</w:t>
      </w:r>
      <w:proofErr w:type="spellEnd"/>
      <w:r w:rsidRPr="00A178AD">
        <w:rPr>
          <w:rFonts w:ascii="Times New Roman" w:hAnsi="Times New Roman"/>
          <w:sz w:val="24"/>
          <w:lang w:val="en-US"/>
        </w:rPr>
        <w:t xml:space="preserve"> Pusat </w:t>
      </w:r>
      <w:proofErr w:type="spellStart"/>
      <w:r w:rsidRPr="00A178AD">
        <w:rPr>
          <w:rFonts w:ascii="Times New Roman" w:hAnsi="Times New Roman"/>
          <w:sz w:val="24"/>
          <w:lang w:val="en-US"/>
        </w:rPr>
        <w:t>Investasi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Pemerintah</w:t>
      </w:r>
      <w:proofErr w:type="spellEnd"/>
      <w:r w:rsidRPr="00A178AD">
        <w:rPr>
          <w:rFonts w:ascii="Times New Roman" w:hAnsi="Times New Roman"/>
          <w:sz w:val="24"/>
          <w:lang w:val="en-US"/>
        </w:rPr>
        <w:t xml:space="preserve"> (PIP), Indonesia Climate Change Trust Fund (ICCTF), </w:t>
      </w:r>
      <w:proofErr w:type="spellStart"/>
      <w:r w:rsidRPr="00A178AD">
        <w:rPr>
          <w:rFonts w:ascii="Times New Roman" w:hAnsi="Times New Roman"/>
          <w:i/>
          <w:iCs/>
          <w:sz w:val="24"/>
          <w:lang w:val="en-US"/>
        </w:rPr>
        <w:t>Millenium</w:t>
      </w:r>
      <w:proofErr w:type="spellEnd"/>
      <w:r w:rsidRPr="00A178AD">
        <w:rPr>
          <w:rFonts w:ascii="Times New Roman" w:hAnsi="Times New Roman"/>
          <w:i/>
          <w:iCs/>
          <w:sz w:val="24"/>
          <w:lang w:val="en-US"/>
        </w:rPr>
        <w:t xml:space="preserve"> Challenge Account Indonesia</w:t>
      </w:r>
      <w:r w:rsidRPr="00A178AD">
        <w:rPr>
          <w:rFonts w:ascii="Times New Roman" w:hAnsi="Times New Roman"/>
          <w:sz w:val="24"/>
          <w:lang w:val="en-US"/>
        </w:rPr>
        <w:t xml:space="preserve"> (MCAI), dan Fund for REDD+ Indonesia (FREDDI). </w:t>
      </w:r>
      <w:proofErr w:type="spellStart"/>
      <w:r w:rsidRPr="00A178AD">
        <w:rPr>
          <w:rFonts w:ascii="Times New Roman" w:hAnsi="Times New Roman"/>
          <w:sz w:val="24"/>
          <w:lang w:val="en-US"/>
        </w:rPr>
        <w:t>Semua</w:t>
      </w:r>
      <w:proofErr w:type="spellEnd"/>
      <w:r w:rsidRPr="00A178AD">
        <w:rPr>
          <w:rFonts w:ascii="Times New Roman" w:hAnsi="Times New Roman"/>
          <w:sz w:val="24"/>
          <w:lang w:val="en-US"/>
        </w:rPr>
        <w:t xml:space="preserve"> Lembaga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memberikan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mitigasi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lengkap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pendanaan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tersebut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serta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ruang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lingkup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baik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adaptasi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mitigasi</w:t>
      </w:r>
      <w:proofErr w:type="spellEnd"/>
      <w:r w:rsidRPr="00A178AD">
        <w:rPr>
          <w:rFonts w:ascii="Times New Roman" w:hAnsi="Times New Roman"/>
          <w:sz w:val="24"/>
          <w:lang w:val="en-US"/>
        </w:rPr>
        <w:t>.</w:t>
      </w:r>
    </w:p>
    <w:p w14:paraId="15A0FA33" w14:textId="77777777" w:rsidR="00A178AD" w:rsidRPr="00A178AD" w:rsidRDefault="00A178AD" w:rsidP="00A178AD">
      <w:pPr>
        <w:tabs>
          <w:tab w:val="left" w:pos="851"/>
        </w:tabs>
        <w:spacing w:after="0" w:line="240" w:lineRule="auto"/>
        <w:jc w:val="both"/>
        <w:rPr>
          <w:rFonts w:ascii="Times New Roman" w:hAnsi="Times New Roman"/>
          <w:sz w:val="24"/>
          <w:lang w:val="en-US"/>
        </w:rPr>
      </w:pPr>
    </w:p>
    <w:p w14:paraId="5BAB2F79" w14:textId="77777777" w:rsidR="00A178AD" w:rsidRPr="00A178AD" w:rsidRDefault="00A178AD" w:rsidP="00A178AD">
      <w:pPr>
        <w:spacing w:after="160" w:line="480" w:lineRule="auto"/>
        <w:ind w:firstLine="426"/>
        <w:contextualSpacing/>
        <w:jc w:val="center"/>
        <w:rPr>
          <w:rFonts w:ascii="Times New Roman" w:eastAsia="Calibri" w:hAnsi="Times New Roman"/>
          <w:b/>
          <w:bCs/>
          <w:sz w:val="24"/>
          <w:lang w:val="en-US"/>
        </w:rPr>
      </w:pPr>
      <w:proofErr w:type="spellStart"/>
      <w:r w:rsidRPr="00A178AD">
        <w:rPr>
          <w:rFonts w:ascii="Times New Roman" w:eastAsia="Calibri" w:hAnsi="Times New Roman"/>
          <w:b/>
          <w:bCs/>
          <w:sz w:val="24"/>
          <w:lang w:val="en-US"/>
        </w:rPr>
        <w:t>Tabel</w:t>
      </w:r>
      <w:proofErr w:type="spellEnd"/>
      <w:r w:rsidRPr="00A178AD">
        <w:rPr>
          <w:rFonts w:ascii="Times New Roman" w:eastAsia="Calibri" w:hAnsi="Times New Roman"/>
          <w:b/>
          <w:bCs/>
          <w:sz w:val="24"/>
          <w:lang w:val="en-US"/>
        </w:rPr>
        <w:t xml:space="preserve"> 4.2 </w:t>
      </w:r>
      <w:proofErr w:type="spellStart"/>
      <w:r w:rsidRPr="00A178AD">
        <w:rPr>
          <w:rFonts w:ascii="Times New Roman" w:eastAsia="Calibri" w:hAnsi="Times New Roman"/>
          <w:b/>
          <w:bCs/>
          <w:sz w:val="24"/>
          <w:lang w:val="en-US"/>
        </w:rPr>
        <w:t>Pagu</w:t>
      </w:r>
      <w:proofErr w:type="spellEnd"/>
      <w:r w:rsidRPr="00A178AD">
        <w:rPr>
          <w:rFonts w:ascii="Times New Roman" w:eastAsia="Calibri" w:hAnsi="Times New Roman"/>
          <w:b/>
          <w:bCs/>
          <w:sz w:val="24"/>
          <w:lang w:val="en-US"/>
        </w:rPr>
        <w:t xml:space="preserve"> </w:t>
      </w:r>
      <w:proofErr w:type="spellStart"/>
      <w:r w:rsidRPr="00A178AD">
        <w:rPr>
          <w:rFonts w:ascii="Times New Roman" w:eastAsia="Calibri" w:hAnsi="Times New Roman"/>
          <w:b/>
          <w:bCs/>
          <w:sz w:val="24"/>
          <w:lang w:val="en-US"/>
        </w:rPr>
        <w:t>Indikasi</w:t>
      </w:r>
      <w:proofErr w:type="spellEnd"/>
      <w:r w:rsidRPr="00A178AD">
        <w:rPr>
          <w:rFonts w:ascii="Times New Roman" w:eastAsia="Calibri" w:hAnsi="Times New Roman"/>
          <w:b/>
          <w:bCs/>
          <w:sz w:val="24"/>
          <w:lang w:val="en-US"/>
        </w:rPr>
        <w:t xml:space="preserve"> </w:t>
      </w:r>
      <w:proofErr w:type="spellStart"/>
      <w:r w:rsidRPr="00A178AD">
        <w:rPr>
          <w:rFonts w:ascii="Times New Roman" w:eastAsia="Calibri" w:hAnsi="Times New Roman"/>
          <w:b/>
          <w:bCs/>
          <w:sz w:val="24"/>
          <w:lang w:val="en-US"/>
        </w:rPr>
        <w:t>Sebelum</w:t>
      </w:r>
      <w:proofErr w:type="spellEnd"/>
      <w:r w:rsidRPr="00A178AD">
        <w:rPr>
          <w:rFonts w:ascii="Times New Roman" w:eastAsia="Calibri" w:hAnsi="Times New Roman"/>
          <w:b/>
          <w:bCs/>
          <w:sz w:val="24"/>
          <w:lang w:val="en-US"/>
        </w:rPr>
        <w:t xml:space="preserve"> Dan </w:t>
      </w:r>
      <w:proofErr w:type="spellStart"/>
      <w:r w:rsidRPr="00A178AD">
        <w:rPr>
          <w:rFonts w:ascii="Times New Roman" w:eastAsia="Calibri" w:hAnsi="Times New Roman"/>
          <w:b/>
          <w:bCs/>
          <w:sz w:val="24"/>
          <w:lang w:val="en-US"/>
        </w:rPr>
        <w:t>Sesudah</w:t>
      </w:r>
      <w:proofErr w:type="spellEnd"/>
      <w:r w:rsidRPr="00A178AD">
        <w:rPr>
          <w:rFonts w:ascii="Times New Roman" w:eastAsia="Calibri" w:hAnsi="Times New Roman"/>
          <w:b/>
          <w:bCs/>
          <w:sz w:val="24"/>
          <w:lang w:val="en-US"/>
        </w:rPr>
        <w:t xml:space="preserve"> </w:t>
      </w:r>
      <w:proofErr w:type="spellStart"/>
      <w:r w:rsidRPr="00A178AD">
        <w:rPr>
          <w:rFonts w:ascii="Times New Roman" w:eastAsia="Calibri" w:hAnsi="Times New Roman"/>
          <w:b/>
          <w:bCs/>
          <w:sz w:val="24"/>
          <w:lang w:val="en-US"/>
        </w:rPr>
        <w:t>Perpres</w:t>
      </w:r>
      <w:proofErr w:type="spellEnd"/>
      <w:r w:rsidRPr="00A178AD">
        <w:rPr>
          <w:rFonts w:ascii="Times New Roman" w:eastAsia="Calibri" w:hAnsi="Times New Roman"/>
          <w:b/>
          <w:bCs/>
          <w:sz w:val="24"/>
          <w:lang w:val="en-US"/>
        </w:rPr>
        <w:t xml:space="preserve"> 61/2011 (</w:t>
      </w:r>
      <w:proofErr w:type="spellStart"/>
      <w:r w:rsidRPr="00A178AD">
        <w:rPr>
          <w:rFonts w:ascii="Times New Roman" w:eastAsia="Calibri" w:hAnsi="Times New Roman"/>
          <w:b/>
          <w:bCs/>
          <w:sz w:val="24"/>
          <w:lang w:val="en-US"/>
        </w:rPr>
        <w:t>milyar</w:t>
      </w:r>
      <w:proofErr w:type="spellEnd"/>
      <w:r w:rsidRPr="00A178AD">
        <w:rPr>
          <w:rFonts w:ascii="Times New Roman" w:eastAsia="Calibri" w:hAnsi="Times New Roman"/>
          <w:b/>
          <w:bCs/>
          <w:sz w:val="24"/>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900"/>
        <w:gridCol w:w="2397"/>
        <w:gridCol w:w="2397"/>
      </w:tblGrid>
      <w:tr w:rsidR="00A178AD" w:rsidRPr="005A779E" w14:paraId="337BF7F8" w14:textId="77777777" w:rsidTr="005A779E">
        <w:trPr>
          <w:trHeight w:val="628"/>
        </w:trPr>
        <w:tc>
          <w:tcPr>
            <w:tcW w:w="698" w:type="dxa"/>
            <w:shd w:val="clear" w:color="auto" w:fill="EEECE1"/>
          </w:tcPr>
          <w:p w14:paraId="51491098" w14:textId="77777777" w:rsidR="00A178AD" w:rsidRPr="00A178AD" w:rsidRDefault="00A178AD" w:rsidP="005A779E">
            <w:pPr>
              <w:spacing w:after="0" w:line="240" w:lineRule="auto"/>
              <w:jc w:val="center"/>
              <w:rPr>
                <w:rFonts w:ascii="Calibri Light" w:eastAsia="Calibri" w:hAnsi="Calibri Light" w:cs="Calibri Light"/>
                <w:b/>
                <w:bCs/>
                <w:lang w:val="en-US"/>
              </w:rPr>
            </w:pPr>
            <w:r w:rsidRPr="00A178AD">
              <w:rPr>
                <w:rFonts w:ascii="Calibri Light" w:eastAsia="Calibri" w:hAnsi="Calibri Light" w:cs="Calibri Light"/>
                <w:b/>
                <w:bCs/>
                <w:lang w:val="en-US"/>
              </w:rPr>
              <w:t>No</w:t>
            </w:r>
          </w:p>
        </w:tc>
        <w:tc>
          <w:tcPr>
            <w:tcW w:w="2940" w:type="dxa"/>
            <w:shd w:val="clear" w:color="auto" w:fill="EEECE1"/>
          </w:tcPr>
          <w:p w14:paraId="7B0E76AD" w14:textId="77777777" w:rsidR="00A178AD" w:rsidRPr="00A178AD" w:rsidRDefault="00A178AD" w:rsidP="005A779E">
            <w:pPr>
              <w:spacing w:after="0" w:line="240" w:lineRule="auto"/>
              <w:jc w:val="center"/>
              <w:rPr>
                <w:rFonts w:ascii="Calibri Light" w:eastAsia="Calibri" w:hAnsi="Calibri Light" w:cs="Calibri Light"/>
                <w:b/>
                <w:bCs/>
                <w:lang w:val="en-US"/>
              </w:rPr>
            </w:pPr>
            <w:proofErr w:type="spellStart"/>
            <w:r w:rsidRPr="00A178AD">
              <w:rPr>
                <w:rFonts w:ascii="Calibri Light" w:eastAsia="Calibri" w:hAnsi="Calibri Light" w:cs="Calibri Light"/>
                <w:b/>
                <w:bCs/>
                <w:lang w:val="en-US"/>
              </w:rPr>
              <w:t>Aktifitas</w:t>
            </w:r>
            <w:proofErr w:type="spellEnd"/>
          </w:p>
        </w:tc>
        <w:tc>
          <w:tcPr>
            <w:tcW w:w="2425" w:type="dxa"/>
            <w:shd w:val="clear" w:color="auto" w:fill="EEECE1"/>
          </w:tcPr>
          <w:p w14:paraId="74EBB46B" w14:textId="77777777" w:rsidR="00A178AD" w:rsidRPr="00A178AD" w:rsidRDefault="00A178AD" w:rsidP="005A779E">
            <w:pPr>
              <w:spacing w:after="0" w:line="240" w:lineRule="auto"/>
              <w:jc w:val="center"/>
              <w:rPr>
                <w:rFonts w:eastAsia="Calibri"/>
                <w:b/>
                <w:bCs/>
                <w:lang w:val="en-US"/>
              </w:rPr>
            </w:pPr>
            <w:r w:rsidRPr="00A178AD">
              <w:rPr>
                <w:rFonts w:eastAsia="Calibri"/>
                <w:b/>
                <w:bCs/>
                <w:lang w:val="en-US"/>
              </w:rPr>
              <w:t>RPJMN 2010 – 2014</w:t>
            </w:r>
          </w:p>
          <w:p w14:paraId="11756A87" w14:textId="77777777" w:rsidR="00A178AD" w:rsidRPr="00A178AD" w:rsidRDefault="00A178AD" w:rsidP="005A779E">
            <w:pPr>
              <w:spacing w:after="0" w:line="240" w:lineRule="auto"/>
              <w:jc w:val="center"/>
              <w:rPr>
                <w:rFonts w:eastAsia="Calibri"/>
                <w:b/>
                <w:bCs/>
                <w:lang w:val="en-US"/>
              </w:rPr>
            </w:pPr>
            <w:r w:rsidRPr="00A178AD">
              <w:rPr>
                <w:rFonts w:eastAsia="Calibri"/>
                <w:b/>
                <w:bCs/>
                <w:lang w:val="en-US"/>
              </w:rPr>
              <w:t>(</w:t>
            </w:r>
            <w:proofErr w:type="spellStart"/>
            <w:r w:rsidRPr="00A178AD">
              <w:rPr>
                <w:rFonts w:eastAsia="Calibri"/>
                <w:b/>
                <w:bCs/>
                <w:lang w:val="en-US"/>
              </w:rPr>
              <w:t>sebelum</w:t>
            </w:r>
            <w:proofErr w:type="spellEnd"/>
            <w:r w:rsidRPr="00A178AD">
              <w:rPr>
                <w:rFonts w:eastAsia="Calibri"/>
                <w:b/>
                <w:bCs/>
                <w:lang w:val="en-US"/>
              </w:rPr>
              <w:t>)</w:t>
            </w:r>
          </w:p>
        </w:tc>
        <w:tc>
          <w:tcPr>
            <w:tcW w:w="2425" w:type="dxa"/>
            <w:shd w:val="clear" w:color="auto" w:fill="EEECE1"/>
          </w:tcPr>
          <w:p w14:paraId="6084880B" w14:textId="77777777" w:rsidR="00A178AD" w:rsidRPr="00A178AD" w:rsidRDefault="00A178AD" w:rsidP="005A779E">
            <w:pPr>
              <w:spacing w:after="0" w:line="240" w:lineRule="auto"/>
              <w:jc w:val="center"/>
              <w:rPr>
                <w:rFonts w:eastAsia="Calibri"/>
                <w:b/>
                <w:bCs/>
                <w:lang w:val="en-US"/>
              </w:rPr>
            </w:pPr>
            <w:r w:rsidRPr="00A178AD">
              <w:rPr>
                <w:rFonts w:eastAsia="Calibri"/>
                <w:b/>
                <w:bCs/>
                <w:lang w:val="en-US"/>
              </w:rPr>
              <w:t>RPJMN 2010 – 2014</w:t>
            </w:r>
          </w:p>
          <w:p w14:paraId="57640761" w14:textId="77777777" w:rsidR="00A178AD" w:rsidRPr="00A178AD" w:rsidRDefault="00A178AD" w:rsidP="005A779E">
            <w:pPr>
              <w:spacing w:after="0" w:line="240" w:lineRule="auto"/>
              <w:jc w:val="center"/>
              <w:rPr>
                <w:rFonts w:eastAsia="Calibri"/>
                <w:b/>
                <w:bCs/>
                <w:lang w:val="en-US"/>
              </w:rPr>
            </w:pPr>
            <w:r w:rsidRPr="00A178AD">
              <w:rPr>
                <w:rFonts w:eastAsia="Calibri"/>
                <w:b/>
                <w:bCs/>
                <w:lang w:val="en-US"/>
              </w:rPr>
              <w:t>(</w:t>
            </w:r>
            <w:proofErr w:type="spellStart"/>
            <w:r w:rsidRPr="00A178AD">
              <w:rPr>
                <w:rFonts w:eastAsia="Calibri"/>
                <w:b/>
                <w:bCs/>
                <w:lang w:val="en-US"/>
              </w:rPr>
              <w:t>sesudah</w:t>
            </w:r>
            <w:proofErr w:type="spellEnd"/>
            <w:r w:rsidRPr="00A178AD">
              <w:rPr>
                <w:rFonts w:eastAsia="Calibri"/>
                <w:b/>
                <w:bCs/>
                <w:lang w:val="en-US"/>
              </w:rPr>
              <w:t>)</w:t>
            </w:r>
          </w:p>
        </w:tc>
      </w:tr>
      <w:tr w:rsidR="00A178AD" w:rsidRPr="00A178AD" w14:paraId="44408D2C" w14:textId="77777777" w:rsidTr="005A779E">
        <w:trPr>
          <w:trHeight w:val="294"/>
        </w:trPr>
        <w:tc>
          <w:tcPr>
            <w:tcW w:w="698" w:type="dxa"/>
            <w:shd w:val="clear" w:color="auto" w:fill="auto"/>
          </w:tcPr>
          <w:p w14:paraId="35E4B5DE" w14:textId="77777777" w:rsidR="00A178AD" w:rsidRPr="00A178AD" w:rsidRDefault="00A178AD" w:rsidP="005A779E">
            <w:pPr>
              <w:spacing w:after="0" w:line="240" w:lineRule="auto"/>
              <w:jc w:val="center"/>
              <w:rPr>
                <w:rFonts w:eastAsia="Calibri"/>
                <w:lang w:val="en-US"/>
              </w:rPr>
            </w:pPr>
            <w:r w:rsidRPr="00A178AD">
              <w:rPr>
                <w:rFonts w:eastAsia="Calibri"/>
                <w:lang w:val="en-US"/>
              </w:rPr>
              <w:t>1</w:t>
            </w:r>
          </w:p>
        </w:tc>
        <w:tc>
          <w:tcPr>
            <w:tcW w:w="2940" w:type="dxa"/>
            <w:shd w:val="clear" w:color="auto" w:fill="auto"/>
          </w:tcPr>
          <w:p w14:paraId="2221D826" w14:textId="77777777" w:rsidR="00A178AD" w:rsidRPr="00A178AD" w:rsidRDefault="00A178AD" w:rsidP="005A779E">
            <w:pPr>
              <w:spacing w:after="0" w:line="240" w:lineRule="auto"/>
              <w:rPr>
                <w:rFonts w:eastAsia="Calibri"/>
                <w:lang w:val="en-US"/>
              </w:rPr>
            </w:pPr>
            <w:proofErr w:type="spellStart"/>
            <w:r w:rsidRPr="00A178AD">
              <w:rPr>
                <w:rFonts w:eastAsia="Calibri"/>
                <w:lang w:val="en-US"/>
              </w:rPr>
              <w:t>Adaptasi</w:t>
            </w:r>
            <w:proofErr w:type="spellEnd"/>
          </w:p>
        </w:tc>
        <w:tc>
          <w:tcPr>
            <w:tcW w:w="2425" w:type="dxa"/>
            <w:shd w:val="clear" w:color="auto" w:fill="auto"/>
          </w:tcPr>
          <w:p w14:paraId="076DDCC2" w14:textId="77777777" w:rsidR="00A178AD" w:rsidRPr="00A178AD" w:rsidRDefault="00A178AD" w:rsidP="005A779E">
            <w:pPr>
              <w:spacing w:after="0" w:line="240" w:lineRule="auto"/>
              <w:jc w:val="center"/>
              <w:rPr>
                <w:rFonts w:eastAsia="Calibri"/>
                <w:lang w:val="en-US"/>
              </w:rPr>
            </w:pPr>
            <w:r w:rsidRPr="00A178AD">
              <w:rPr>
                <w:rFonts w:eastAsia="Calibri"/>
                <w:lang w:val="en-US"/>
              </w:rPr>
              <w:t>68.371,42</w:t>
            </w:r>
          </w:p>
        </w:tc>
        <w:tc>
          <w:tcPr>
            <w:tcW w:w="2425" w:type="dxa"/>
            <w:shd w:val="clear" w:color="auto" w:fill="auto"/>
          </w:tcPr>
          <w:p w14:paraId="1CBAC5BC" w14:textId="77777777" w:rsidR="00A178AD" w:rsidRPr="00A178AD" w:rsidRDefault="00A178AD" w:rsidP="005A779E">
            <w:pPr>
              <w:spacing w:after="0" w:line="240" w:lineRule="auto"/>
              <w:jc w:val="center"/>
              <w:rPr>
                <w:rFonts w:eastAsia="Calibri"/>
                <w:lang w:val="en-US"/>
              </w:rPr>
            </w:pPr>
            <w:r w:rsidRPr="00A178AD">
              <w:rPr>
                <w:rFonts w:eastAsia="Calibri"/>
                <w:lang w:val="en-US"/>
              </w:rPr>
              <w:t>63.850,86</w:t>
            </w:r>
          </w:p>
        </w:tc>
      </w:tr>
      <w:tr w:rsidR="00A178AD" w:rsidRPr="00A178AD" w14:paraId="7BCED1D9" w14:textId="77777777" w:rsidTr="005A779E">
        <w:trPr>
          <w:trHeight w:val="314"/>
        </w:trPr>
        <w:tc>
          <w:tcPr>
            <w:tcW w:w="698" w:type="dxa"/>
            <w:shd w:val="clear" w:color="auto" w:fill="auto"/>
          </w:tcPr>
          <w:p w14:paraId="7B749C95" w14:textId="77777777" w:rsidR="00A178AD" w:rsidRPr="00A178AD" w:rsidRDefault="00A178AD" w:rsidP="005A779E">
            <w:pPr>
              <w:spacing w:after="0" w:line="240" w:lineRule="auto"/>
              <w:jc w:val="center"/>
              <w:rPr>
                <w:rFonts w:eastAsia="Calibri"/>
                <w:lang w:val="en-US"/>
              </w:rPr>
            </w:pPr>
            <w:r w:rsidRPr="00A178AD">
              <w:rPr>
                <w:rFonts w:eastAsia="Calibri"/>
                <w:lang w:val="en-US"/>
              </w:rPr>
              <w:t>2</w:t>
            </w:r>
          </w:p>
        </w:tc>
        <w:tc>
          <w:tcPr>
            <w:tcW w:w="2940" w:type="dxa"/>
            <w:shd w:val="clear" w:color="auto" w:fill="auto"/>
          </w:tcPr>
          <w:p w14:paraId="43A80AE5" w14:textId="77777777" w:rsidR="00A178AD" w:rsidRPr="00A178AD" w:rsidRDefault="00A178AD" w:rsidP="005A779E">
            <w:pPr>
              <w:spacing w:after="0" w:line="240" w:lineRule="auto"/>
              <w:rPr>
                <w:rFonts w:eastAsia="Calibri"/>
                <w:lang w:val="en-US"/>
              </w:rPr>
            </w:pPr>
            <w:proofErr w:type="spellStart"/>
            <w:r w:rsidRPr="00A178AD">
              <w:rPr>
                <w:rFonts w:eastAsia="Calibri"/>
                <w:lang w:val="en-US"/>
              </w:rPr>
              <w:t>Mitigasi</w:t>
            </w:r>
            <w:proofErr w:type="spellEnd"/>
          </w:p>
        </w:tc>
        <w:tc>
          <w:tcPr>
            <w:tcW w:w="2425" w:type="dxa"/>
            <w:shd w:val="clear" w:color="auto" w:fill="auto"/>
          </w:tcPr>
          <w:p w14:paraId="20B6DC51" w14:textId="77777777" w:rsidR="00A178AD" w:rsidRPr="00A178AD" w:rsidRDefault="00A178AD" w:rsidP="005A779E">
            <w:pPr>
              <w:spacing w:after="0" w:line="240" w:lineRule="auto"/>
              <w:jc w:val="center"/>
              <w:rPr>
                <w:rFonts w:eastAsia="Calibri"/>
                <w:lang w:val="en-US"/>
              </w:rPr>
            </w:pPr>
            <w:r w:rsidRPr="00A178AD">
              <w:rPr>
                <w:rFonts w:eastAsia="Calibri"/>
                <w:lang w:val="en-US"/>
              </w:rPr>
              <w:t>37.899,01</w:t>
            </w:r>
          </w:p>
        </w:tc>
        <w:tc>
          <w:tcPr>
            <w:tcW w:w="2425" w:type="dxa"/>
            <w:shd w:val="clear" w:color="auto" w:fill="auto"/>
          </w:tcPr>
          <w:p w14:paraId="222EE333" w14:textId="77777777" w:rsidR="00A178AD" w:rsidRPr="00A178AD" w:rsidRDefault="00A178AD" w:rsidP="005A779E">
            <w:pPr>
              <w:spacing w:after="0" w:line="240" w:lineRule="auto"/>
              <w:jc w:val="center"/>
              <w:rPr>
                <w:rFonts w:eastAsia="Calibri"/>
                <w:lang w:val="en-US"/>
              </w:rPr>
            </w:pPr>
            <w:r w:rsidRPr="00A178AD">
              <w:rPr>
                <w:rFonts w:eastAsia="Calibri"/>
                <w:lang w:val="en-US"/>
              </w:rPr>
              <w:t>96.681,54</w:t>
            </w:r>
          </w:p>
        </w:tc>
      </w:tr>
      <w:tr w:rsidR="00A178AD" w:rsidRPr="00A178AD" w14:paraId="0EB24374" w14:textId="77777777" w:rsidTr="005A779E">
        <w:trPr>
          <w:trHeight w:val="314"/>
        </w:trPr>
        <w:tc>
          <w:tcPr>
            <w:tcW w:w="698" w:type="dxa"/>
            <w:shd w:val="clear" w:color="auto" w:fill="auto"/>
          </w:tcPr>
          <w:p w14:paraId="4855661F" w14:textId="77777777" w:rsidR="00A178AD" w:rsidRPr="00A178AD" w:rsidRDefault="00A178AD" w:rsidP="005A779E">
            <w:pPr>
              <w:spacing w:after="0" w:line="240" w:lineRule="auto"/>
              <w:jc w:val="center"/>
              <w:rPr>
                <w:rFonts w:eastAsia="Calibri"/>
                <w:lang w:val="en-US"/>
              </w:rPr>
            </w:pPr>
            <w:r w:rsidRPr="00A178AD">
              <w:rPr>
                <w:rFonts w:eastAsia="Calibri"/>
                <w:lang w:val="en-US"/>
              </w:rPr>
              <w:t>3</w:t>
            </w:r>
          </w:p>
        </w:tc>
        <w:tc>
          <w:tcPr>
            <w:tcW w:w="2940" w:type="dxa"/>
            <w:shd w:val="clear" w:color="auto" w:fill="auto"/>
          </w:tcPr>
          <w:p w14:paraId="0F3B8982" w14:textId="77777777" w:rsidR="00A178AD" w:rsidRPr="00A178AD" w:rsidRDefault="00A178AD" w:rsidP="005A779E">
            <w:pPr>
              <w:spacing w:after="0" w:line="240" w:lineRule="auto"/>
              <w:rPr>
                <w:rFonts w:eastAsia="Calibri"/>
                <w:lang w:val="en-US"/>
              </w:rPr>
            </w:pPr>
            <w:proofErr w:type="spellStart"/>
            <w:r w:rsidRPr="00A178AD">
              <w:rPr>
                <w:rFonts w:eastAsia="Calibri"/>
                <w:lang w:val="en-US"/>
              </w:rPr>
              <w:t>Pendukung</w:t>
            </w:r>
            <w:proofErr w:type="spellEnd"/>
          </w:p>
        </w:tc>
        <w:tc>
          <w:tcPr>
            <w:tcW w:w="2425" w:type="dxa"/>
            <w:shd w:val="clear" w:color="auto" w:fill="auto"/>
          </w:tcPr>
          <w:p w14:paraId="7A16F652" w14:textId="77777777" w:rsidR="00A178AD" w:rsidRPr="00A178AD" w:rsidRDefault="00A178AD" w:rsidP="005A779E">
            <w:pPr>
              <w:spacing w:after="0" w:line="240" w:lineRule="auto"/>
              <w:jc w:val="center"/>
              <w:rPr>
                <w:rFonts w:eastAsia="Calibri"/>
                <w:lang w:val="en-US"/>
              </w:rPr>
            </w:pPr>
            <w:r w:rsidRPr="00A178AD">
              <w:rPr>
                <w:rFonts w:eastAsia="Calibri"/>
                <w:lang w:val="en-US"/>
              </w:rPr>
              <w:t>4.049,90</w:t>
            </w:r>
          </w:p>
        </w:tc>
        <w:tc>
          <w:tcPr>
            <w:tcW w:w="2425" w:type="dxa"/>
            <w:shd w:val="clear" w:color="auto" w:fill="auto"/>
          </w:tcPr>
          <w:p w14:paraId="5DF4AD89" w14:textId="77777777" w:rsidR="00A178AD" w:rsidRPr="00A178AD" w:rsidRDefault="00A178AD" w:rsidP="005A779E">
            <w:pPr>
              <w:spacing w:after="0" w:line="240" w:lineRule="auto"/>
              <w:jc w:val="center"/>
              <w:rPr>
                <w:rFonts w:eastAsia="Calibri"/>
                <w:lang w:val="en-US"/>
              </w:rPr>
            </w:pPr>
            <w:r w:rsidRPr="00A178AD">
              <w:rPr>
                <w:rFonts w:eastAsia="Calibri"/>
                <w:lang w:val="en-US"/>
              </w:rPr>
              <w:t>5.399,70</w:t>
            </w:r>
          </w:p>
        </w:tc>
      </w:tr>
      <w:tr w:rsidR="00A178AD" w:rsidRPr="00A178AD" w14:paraId="2C919E64" w14:textId="77777777" w:rsidTr="005A779E">
        <w:trPr>
          <w:trHeight w:val="294"/>
        </w:trPr>
        <w:tc>
          <w:tcPr>
            <w:tcW w:w="698" w:type="dxa"/>
            <w:shd w:val="clear" w:color="auto" w:fill="auto"/>
          </w:tcPr>
          <w:p w14:paraId="67D27515" w14:textId="77777777" w:rsidR="00A178AD" w:rsidRPr="00A178AD" w:rsidRDefault="00A178AD" w:rsidP="005A779E">
            <w:pPr>
              <w:spacing w:after="0" w:line="240" w:lineRule="auto"/>
              <w:rPr>
                <w:rFonts w:eastAsia="Calibri"/>
                <w:lang w:val="en-US"/>
              </w:rPr>
            </w:pPr>
          </w:p>
        </w:tc>
        <w:tc>
          <w:tcPr>
            <w:tcW w:w="2940" w:type="dxa"/>
            <w:shd w:val="clear" w:color="auto" w:fill="auto"/>
          </w:tcPr>
          <w:p w14:paraId="0FE28C76" w14:textId="77777777" w:rsidR="00A178AD" w:rsidRPr="00A178AD" w:rsidRDefault="00A178AD" w:rsidP="005A779E">
            <w:pPr>
              <w:spacing w:after="0" w:line="240" w:lineRule="auto"/>
              <w:rPr>
                <w:rFonts w:eastAsia="Calibri"/>
                <w:lang w:val="en-US"/>
              </w:rPr>
            </w:pPr>
          </w:p>
        </w:tc>
        <w:tc>
          <w:tcPr>
            <w:tcW w:w="2425" w:type="dxa"/>
            <w:shd w:val="clear" w:color="auto" w:fill="auto"/>
          </w:tcPr>
          <w:p w14:paraId="01333894" w14:textId="77777777" w:rsidR="00A178AD" w:rsidRPr="00A178AD" w:rsidRDefault="00A178AD" w:rsidP="005A779E">
            <w:pPr>
              <w:spacing w:after="0" w:line="240" w:lineRule="auto"/>
              <w:jc w:val="center"/>
              <w:rPr>
                <w:rFonts w:eastAsia="Calibri"/>
                <w:lang w:val="en-US"/>
              </w:rPr>
            </w:pPr>
            <w:r w:rsidRPr="00A178AD">
              <w:rPr>
                <w:rFonts w:eastAsia="Calibri"/>
                <w:lang w:val="en-US"/>
              </w:rPr>
              <w:t>110.270,37</w:t>
            </w:r>
          </w:p>
        </w:tc>
        <w:tc>
          <w:tcPr>
            <w:tcW w:w="2425" w:type="dxa"/>
            <w:shd w:val="clear" w:color="auto" w:fill="auto"/>
          </w:tcPr>
          <w:p w14:paraId="250E319A" w14:textId="77777777" w:rsidR="00A178AD" w:rsidRPr="00A178AD" w:rsidRDefault="00A178AD" w:rsidP="005A779E">
            <w:pPr>
              <w:spacing w:after="0" w:line="240" w:lineRule="auto"/>
              <w:jc w:val="center"/>
              <w:rPr>
                <w:rFonts w:eastAsia="Calibri"/>
                <w:lang w:val="en-US"/>
              </w:rPr>
            </w:pPr>
            <w:r w:rsidRPr="00A178AD">
              <w:rPr>
                <w:rFonts w:eastAsia="Calibri"/>
                <w:lang w:val="en-US"/>
              </w:rPr>
              <w:t>165.932,02</w:t>
            </w:r>
          </w:p>
        </w:tc>
      </w:tr>
    </w:tbl>
    <w:p w14:paraId="69761F35" w14:textId="77777777" w:rsidR="00A178AD" w:rsidRPr="00A178AD" w:rsidRDefault="00A178AD" w:rsidP="00A178AD">
      <w:pPr>
        <w:spacing w:line="480" w:lineRule="auto"/>
        <w:ind w:firstLine="426"/>
        <w:contextualSpacing/>
        <w:jc w:val="both"/>
        <w:rPr>
          <w:rFonts w:ascii="Times New Roman" w:hAnsi="Times New Roman"/>
          <w:color w:val="1F497D"/>
          <w:sz w:val="24"/>
          <w:lang w:val="en-US"/>
        </w:rPr>
      </w:pPr>
      <w:r w:rsidRPr="00A178AD">
        <w:rPr>
          <w:rFonts w:ascii="Times New Roman" w:hAnsi="Times New Roman"/>
          <w:b/>
          <w:bCs/>
          <w:sz w:val="24"/>
          <w:lang w:val="en-US"/>
        </w:rPr>
        <w:tab/>
      </w:r>
      <w:proofErr w:type="spellStart"/>
      <w:proofErr w:type="gram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gramEnd"/>
      <w:r w:rsidRPr="00A178AD">
        <w:rPr>
          <w:rFonts w:ascii="Times New Roman" w:hAnsi="Times New Roman"/>
          <w:sz w:val="24"/>
          <w:lang w:val="en-US"/>
        </w:rPr>
        <w:t xml:space="preserve"> </w:t>
      </w:r>
      <w:r w:rsidRPr="00A178AD">
        <w:rPr>
          <w:rFonts w:ascii="Times New Roman" w:hAnsi="Times New Roman"/>
          <w:color w:val="1F497D"/>
          <w:sz w:val="24"/>
          <w:lang w:val="en-US"/>
        </w:rPr>
        <w:t>(jdih.bappenas.go.id, 2011)</w:t>
      </w:r>
    </w:p>
    <w:p w14:paraId="73981146" w14:textId="77777777" w:rsidR="00A178AD" w:rsidRPr="00A178AD" w:rsidRDefault="00A178AD" w:rsidP="00A178AD">
      <w:pPr>
        <w:spacing w:line="240" w:lineRule="auto"/>
        <w:ind w:firstLine="720"/>
        <w:contextualSpacing/>
        <w:jc w:val="both"/>
        <w:rPr>
          <w:rFonts w:ascii="Times New Roman" w:hAnsi="Times New Roman"/>
          <w:sz w:val="24"/>
          <w:lang w:val="en-US"/>
        </w:rPr>
      </w:pPr>
      <w:r w:rsidRPr="00A178AD">
        <w:rPr>
          <w:rFonts w:ascii="Times New Roman" w:hAnsi="Times New Roman"/>
          <w:sz w:val="24"/>
          <w:lang w:val="en-US"/>
        </w:rPr>
        <w:t xml:space="preserve">Sebagian </w:t>
      </w:r>
      <w:proofErr w:type="spellStart"/>
      <w:r w:rsidRPr="00A178AD">
        <w:rPr>
          <w:rFonts w:ascii="Times New Roman" w:hAnsi="Times New Roman"/>
          <w:sz w:val="24"/>
          <w:lang w:val="en-US"/>
        </w:rPr>
        <w:t>besar</w:t>
      </w:r>
      <w:proofErr w:type="spellEnd"/>
      <w:r w:rsidRPr="00A178AD">
        <w:rPr>
          <w:rFonts w:ascii="Times New Roman" w:hAnsi="Times New Roman"/>
          <w:sz w:val="24"/>
          <w:lang w:val="en-US"/>
        </w:rPr>
        <w:t xml:space="preserve"> dana </w:t>
      </w:r>
      <w:proofErr w:type="spellStart"/>
      <w:r w:rsidRPr="00A178AD">
        <w:rPr>
          <w:rFonts w:ascii="Times New Roman" w:hAnsi="Times New Roman"/>
          <w:sz w:val="24"/>
          <w:lang w:val="en-US"/>
        </w:rPr>
        <w:t>hibah</w:t>
      </w:r>
      <w:proofErr w:type="spellEnd"/>
      <w:r w:rsidRPr="00A178AD">
        <w:rPr>
          <w:rFonts w:ascii="Times New Roman" w:hAnsi="Times New Roman"/>
          <w:sz w:val="24"/>
          <w:lang w:val="en-US"/>
        </w:rPr>
        <w:t xml:space="preserve"> MCAI </w:t>
      </w:r>
      <w:proofErr w:type="spellStart"/>
      <w:r w:rsidRPr="00A178AD">
        <w:rPr>
          <w:rFonts w:ascii="Times New Roman" w:hAnsi="Times New Roman"/>
          <w:sz w:val="24"/>
          <w:lang w:val="en-US"/>
        </w:rPr>
        <w:t>dialokasikan</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pendanaan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ruang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lingkup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mitigasi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konteks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mitigasi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merupakan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tindakan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dilakukan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mengurangi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emisi</w:t>
      </w:r>
      <w:proofErr w:type="spellEnd"/>
      <w:r w:rsidRPr="00A178AD">
        <w:rPr>
          <w:rFonts w:ascii="Times New Roman" w:hAnsi="Times New Roman"/>
          <w:sz w:val="24"/>
          <w:lang w:val="en-US"/>
        </w:rPr>
        <w:t xml:space="preserve"> gas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kaca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menyebabkan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Mitigasi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dilakukan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mengurangi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penggunaan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fosil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efisiensi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mengembangkan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sumber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Mitigasi</w:t>
      </w:r>
      <w:proofErr w:type="spellEnd"/>
      <w:r w:rsidRPr="00A178AD">
        <w:rPr>
          <w:rFonts w:ascii="Times New Roman" w:hAnsi="Times New Roman"/>
          <w:sz w:val="24"/>
          <w:lang w:val="en-US"/>
        </w:rPr>
        <w:t xml:space="preserve"> juga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dilakukan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mengurangi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pertumbuhan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populasi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konservasi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lahan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meningkatkan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kemampuan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menghadapi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perubahan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iklim</w:t>
      </w:r>
      <w:proofErr w:type="spellEnd"/>
      <w:r w:rsidRPr="00A178AD">
        <w:rPr>
          <w:rFonts w:ascii="Times New Roman" w:hAnsi="Times New Roman"/>
          <w:sz w:val="24"/>
          <w:lang w:val="en-US"/>
        </w:rPr>
        <w:t>.</w:t>
      </w:r>
    </w:p>
    <w:p w14:paraId="2BDBAADC" w14:textId="77777777" w:rsidR="00A178AD" w:rsidRPr="00A178AD" w:rsidRDefault="00A178AD" w:rsidP="00A178AD">
      <w:pPr>
        <w:spacing w:line="240" w:lineRule="auto"/>
        <w:ind w:firstLine="720"/>
        <w:contextualSpacing/>
        <w:jc w:val="both"/>
        <w:rPr>
          <w:rFonts w:ascii="Times New Roman" w:hAnsi="Times New Roman"/>
          <w:bCs/>
          <w:sz w:val="24"/>
          <w:szCs w:val="24"/>
          <w:lang w:val="en-US"/>
        </w:rPr>
      </w:pPr>
      <w:proofErr w:type="spellStart"/>
      <w:r w:rsidRPr="00A178AD">
        <w:rPr>
          <w:rFonts w:ascii="Times New Roman" w:hAnsi="Times New Roman"/>
          <w:sz w:val="24"/>
          <w:szCs w:val="24"/>
          <w:lang w:val="en-US"/>
        </w:rPr>
        <w:t>Mekanisme</w:t>
      </w:r>
      <w:proofErr w:type="spellEnd"/>
      <w:r w:rsidRPr="00A178AD">
        <w:rPr>
          <w:rFonts w:ascii="Times New Roman" w:hAnsi="Times New Roman"/>
          <w:sz w:val="24"/>
          <w:szCs w:val="24"/>
          <w:lang w:val="en-US"/>
        </w:rPr>
        <w:t xml:space="preserve"> </w:t>
      </w:r>
      <w:proofErr w:type="spellStart"/>
      <w:r w:rsidRPr="00A178AD">
        <w:rPr>
          <w:rFonts w:ascii="Times New Roman" w:hAnsi="Times New Roman"/>
          <w:sz w:val="24"/>
          <w:szCs w:val="24"/>
          <w:lang w:val="en-US"/>
        </w:rPr>
        <w:t>pendanaan</w:t>
      </w:r>
      <w:proofErr w:type="spellEnd"/>
      <w:r w:rsidRPr="00A178AD">
        <w:rPr>
          <w:rFonts w:ascii="Times New Roman" w:hAnsi="Times New Roman"/>
          <w:sz w:val="24"/>
          <w:szCs w:val="24"/>
          <w:lang w:val="en-US"/>
        </w:rPr>
        <w:t xml:space="preserve"> </w:t>
      </w:r>
      <w:proofErr w:type="spellStart"/>
      <w:r w:rsidRPr="00A178AD">
        <w:rPr>
          <w:rFonts w:ascii="Times New Roman" w:hAnsi="Times New Roman"/>
          <w:sz w:val="24"/>
          <w:szCs w:val="24"/>
          <w:lang w:val="en-US"/>
        </w:rPr>
        <w:t>anggaran</w:t>
      </w:r>
      <w:proofErr w:type="spellEnd"/>
      <w:r w:rsidRPr="00A178AD">
        <w:rPr>
          <w:rFonts w:ascii="Times New Roman" w:hAnsi="Times New Roman"/>
          <w:sz w:val="24"/>
          <w:szCs w:val="24"/>
          <w:lang w:val="en-US"/>
        </w:rPr>
        <w:t xml:space="preserve"> MCAI </w:t>
      </w:r>
      <w:proofErr w:type="spellStart"/>
      <w:r w:rsidRPr="00A178AD">
        <w:rPr>
          <w:rFonts w:ascii="Times New Roman" w:hAnsi="Times New Roman"/>
          <w:sz w:val="24"/>
          <w:szCs w:val="24"/>
          <w:lang w:val="en-US"/>
        </w:rPr>
        <w:t>diberikan</w:t>
      </w:r>
      <w:proofErr w:type="spellEnd"/>
      <w:r w:rsidRPr="00A178AD">
        <w:rPr>
          <w:rFonts w:ascii="Times New Roman" w:hAnsi="Times New Roman"/>
          <w:sz w:val="24"/>
          <w:szCs w:val="24"/>
          <w:lang w:val="en-US"/>
        </w:rPr>
        <w:t xml:space="preserve"> </w:t>
      </w:r>
      <w:proofErr w:type="spellStart"/>
      <w:r w:rsidRPr="00A178AD">
        <w:rPr>
          <w:rFonts w:ascii="Times New Roman" w:hAnsi="Times New Roman"/>
          <w:sz w:val="24"/>
          <w:szCs w:val="24"/>
          <w:lang w:val="en-US"/>
        </w:rPr>
        <w:t>langsung</w:t>
      </w:r>
      <w:proofErr w:type="spellEnd"/>
      <w:r w:rsidRPr="00A178AD">
        <w:rPr>
          <w:rFonts w:ascii="Times New Roman" w:hAnsi="Times New Roman"/>
          <w:sz w:val="24"/>
          <w:szCs w:val="24"/>
          <w:lang w:val="en-US"/>
        </w:rPr>
        <w:t xml:space="preserve"> pada </w:t>
      </w:r>
      <w:proofErr w:type="spellStart"/>
      <w:r w:rsidRPr="00A178AD">
        <w:rPr>
          <w:rFonts w:ascii="Times New Roman" w:hAnsi="Times New Roman"/>
          <w:sz w:val="24"/>
          <w:szCs w:val="24"/>
          <w:lang w:val="en-US"/>
        </w:rPr>
        <w:t>masyarakat</w:t>
      </w:r>
      <w:proofErr w:type="spellEnd"/>
      <w:r w:rsidRPr="00A178AD">
        <w:rPr>
          <w:rFonts w:ascii="Times New Roman" w:hAnsi="Times New Roman"/>
          <w:sz w:val="24"/>
          <w:szCs w:val="24"/>
          <w:lang w:val="en-US"/>
        </w:rPr>
        <w:t xml:space="preserve"> </w:t>
      </w:r>
      <w:proofErr w:type="spellStart"/>
      <w:r w:rsidRPr="00A178AD">
        <w:rPr>
          <w:rFonts w:ascii="Times New Roman" w:hAnsi="Times New Roman"/>
          <w:sz w:val="24"/>
          <w:szCs w:val="24"/>
          <w:lang w:val="en-US"/>
        </w:rPr>
        <w:t>dalam</w:t>
      </w:r>
      <w:proofErr w:type="spellEnd"/>
      <w:r w:rsidRPr="00A178AD">
        <w:rPr>
          <w:rFonts w:ascii="Times New Roman" w:hAnsi="Times New Roman"/>
          <w:sz w:val="24"/>
          <w:szCs w:val="24"/>
          <w:lang w:val="en-US"/>
        </w:rPr>
        <w:t xml:space="preserve"> </w:t>
      </w:r>
      <w:proofErr w:type="spellStart"/>
      <w:r w:rsidRPr="00A178AD">
        <w:rPr>
          <w:rFonts w:ascii="Times New Roman" w:hAnsi="Times New Roman"/>
          <w:sz w:val="24"/>
          <w:szCs w:val="24"/>
          <w:lang w:val="en-US"/>
        </w:rPr>
        <w:t>pengawasan</w:t>
      </w:r>
      <w:proofErr w:type="spellEnd"/>
      <w:r w:rsidRPr="00A178AD">
        <w:rPr>
          <w:rFonts w:ascii="Times New Roman" w:hAnsi="Times New Roman"/>
          <w:sz w:val="24"/>
          <w:szCs w:val="24"/>
          <w:lang w:val="en-US"/>
        </w:rPr>
        <w:t xml:space="preserve"> yang </w:t>
      </w:r>
      <w:proofErr w:type="spellStart"/>
      <w:r w:rsidRPr="00A178AD">
        <w:rPr>
          <w:rFonts w:ascii="Times New Roman" w:hAnsi="Times New Roman"/>
          <w:sz w:val="24"/>
          <w:szCs w:val="24"/>
          <w:lang w:val="en-US"/>
        </w:rPr>
        <w:t>terlampir</w:t>
      </w:r>
      <w:proofErr w:type="spellEnd"/>
      <w:r w:rsidRPr="00A178AD">
        <w:rPr>
          <w:rFonts w:ascii="Times New Roman" w:hAnsi="Times New Roman"/>
          <w:sz w:val="24"/>
          <w:szCs w:val="24"/>
          <w:lang w:val="en-US"/>
        </w:rPr>
        <w:t xml:space="preserve"> dan </w:t>
      </w:r>
      <w:proofErr w:type="spellStart"/>
      <w:r w:rsidRPr="00A178AD">
        <w:rPr>
          <w:rFonts w:ascii="Times New Roman" w:hAnsi="Times New Roman"/>
          <w:sz w:val="24"/>
          <w:szCs w:val="24"/>
          <w:lang w:val="en-US"/>
        </w:rPr>
        <w:t>diterima</w:t>
      </w:r>
      <w:proofErr w:type="spellEnd"/>
      <w:r w:rsidRPr="00A178AD">
        <w:rPr>
          <w:rFonts w:ascii="Times New Roman" w:hAnsi="Times New Roman"/>
          <w:sz w:val="24"/>
          <w:szCs w:val="24"/>
          <w:lang w:val="en-US"/>
        </w:rPr>
        <w:t xml:space="preserve"> </w:t>
      </w:r>
      <w:proofErr w:type="spellStart"/>
      <w:r w:rsidRPr="00A178AD">
        <w:rPr>
          <w:rFonts w:ascii="Times New Roman" w:hAnsi="Times New Roman"/>
          <w:sz w:val="24"/>
          <w:szCs w:val="24"/>
          <w:lang w:val="en-US"/>
        </w:rPr>
        <w:t>langsung</w:t>
      </w:r>
      <w:proofErr w:type="spellEnd"/>
      <w:r w:rsidRPr="00A178AD">
        <w:rPr>
          <w:rFonts w:ascii="Times New Roman" w:hAnsi="Times New Roman"/>
          <w:sz w:val="24"/>
          <w:szCs w:val="24"/>
          <w:lang w:val="en-US"/>
        </w:rPr>
        <w:t xml:space="preserve"> oleh </w:t>
      </w:r>
      <w:proofErr w:type="spellStart"/>
      <w:r w:rsidRPr="00A178AD">
        <w:rPr>
          <w:rFonts w:ascii="Times New Roman" w:hAnsi="Times New Roman"/>
          <w:sz w:val="24"/>
          <w:szCs w:val="24"/>
          <w:lang w:val="en-US"/>
        </w:rPr>
        <w:t>pihak</w:t>
      </w:r>
      <w:proofErr w:type="spellEnd"/>
      <w:r w:rsidRPr="00A178AD">
        <w:rPr>
          <w:rFonts w:ascii="Times New Roman" w:hAnsi="Times New Roman"/>
          <w:sz w:val="24"/>
          <w:szCs w:val="24"/>
          <w:lang w:val="en-US"/>
        </w:rPr>
        <w:t xml:space="preserve"> MCAI </w:t>
      </w:r>
      <w:proofErr w:type="spellStart"/>
      <w:r w:rsidRPr="00A178AD">
        <w:rPr>
          <w:rFonts w:ascii="Times New Roman" w:hAnsi="Times New Roman"/>
          <w:sz w:val="24"/>
          <w:szCs w:val="24"/>
          <w:lang w:val="en-US"/>
        </w:rPr>
        <w:t>melalui</w:t>
      </w:r>
      <w:proofErr w:type="spellEnd"/>
      <w:r w:rsidRPr="00A178AD">
        <w:rPr>
          <w:rFonts w:ascii="Times New Roman" w:hAnsi="Times New Roman"/>
          <w:sz w:val="24"/>
          <w:szCs w:val="24"/>
          <w:lang w:val="en-US"/>
        </w:rPr>
        <w:t xml:space="preserve"> </w:t>
      </w:r>
      <w:proofErr w:type="spellStart"/>
      <w:r w:rsidRPr="00A178AD">
        <w:rPr>
          <w:rFonts w:ascii="Times New Roman" w:hAnsi="Times New Roman"/>
          <w:sz w:val="24"/>
          <w:szCs w:val="24"/>
          <w:lang w:val="en-US"/>
        </w:rPr>
        <w:t>kertas</w:t>
      </w:r>
      <w:proofErr w:type="spellEnd"/>
      <w:r w:rsidRPr="00A178AD">
        <w:rPr>
          <w:rFonts w:ascii="Times New Roman" w:hAnsi="Times New Roman"/>
          <w:sz w:val="24"/>
          <w:szCs w:val="24"/>
          <w:lang w:val="en-US"/>
        </w:rPr>
        <w:t xml:space="preserve"> </w:t>
      </w:r>
      <w:proofErr w:type="spellStart"/>
      <w:r w:rsidRPr="00A178AD">
        <w:rPr>
          <w:rFonts w:ascii="Times New Roman" w:hAnsi="Times New Roman"/>
          <w:sz w:val="24"/>
          <w:szCs w:val="24"/>
          <w:lang w:val="en-US"/>
        </w:rPr>
        <w:t>konsep</w:t>
      </w:r>
      <w:proofErr w:type="spellEnd"/>
      <w:r w:rsidRPr="00A178AD">
        <w:rPr>
          <w:rFonts w:ascii="Times New Roman" w:hAnsi="Times New Roman"/>
          <w:sz w:val="24"/>
          <w:szCs w:val="24"/>
          <w:lang w:val="en-US"/>
        </w:rPr>
        <w:t xml:space="preserve"> </w:t>
      </w:r>
      <w:r w:rsidRPr="00A178AD">
        <w:rPr>
          <w:rFonts w:ascii="Times New Roman" w:hAnsi="Times New Roman"/>
          <w:bCs/>
          <w:sz w:val="24"/>
          <w:szCs w:val="24"/>
        </w:rPr>
        <w:t>PSDABM</w:t>
      </w:r>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dari</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desa-desa</w:t>
      </w:r>
      <w:proofErr w:type="spellEnd"/>
      <w:r w:rsidRPr="00A178AD">
        <w:rPr>
          <w:rFonts w:ascii="Times New Roman" w:hAnsi="Times New Roman"/>
          <w:bCs/>
          <w:sz w:val="24"/>
          <w:szCs w:val="24"/>
          <w:lang w:val="en-US"/>
        </w:rPr>
        <w:t xml:space="preserve"> yang </w:t>
      </w:r>
      <w:proofErr w:type="spellStart"/>
      <w:r w:rsidRPr="00A178AD">
        <w:rPr>
          <w:rFonts w:ascii="Times New Roman" w:hAnsi="Times New Roman"/>
          <w:bCs/>
          <w:sz w:val="24"/>
          <w:szCs w:val="24"/>
          <w:lang w:val="en-US"/>
        </w:rPr>
        <w:t>terpilih</w:t>
      </w:r>
      <w:proofErr w:type="spellEnd"/>
      <w:r w:rsidRPr="00A178AD">
        <w:rPr>
          <w:rFonts w:ascii="Times New Roman" w:hAnsi="Times New Roman"/>
          <w:bCs/>
          <w:sz w:val="24"/>
          <w:szCs w:val="24"/>
          <w:lang w:val="en-US"/>
        </w:rPr>
        <w:t xml:space="preserve"> salah </w:t>
      </w:r>
      <w:proofErr w:type="spellStart"/>
      <w:r w:rsidRPr="00A178AD">
        <w:rPr>
          <w:rFonts w:ascii="Times New Roman" w:hAnsi="Times New Roman"/>
          <w:bCs/>
          <w:sz w:val="24"/>
          <w:szCs w:val="24"/>
          <w:lang w:val="en-US"/>
        </w:rPr>
        <w:t>satunya</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desa</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Teluk</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Sumbang</w:t>
      </w:r>
      <w:proofErr w:type="spellEnd"/>
      <w:r w:rsidRPr="00A178AD">
        <w:rPr>
          <w:rFonts w:ascii="Times New Roman" w:hAnsi="Times New Roman"/>
          <w:bCs/>
          <w:sz w:val="24"/>
          <w:szCs w:val="24"/>
          <w:lang w:val="en-US"/>
        </w:rPr>
        <w:t xml:space="preserve">. Ruang </w:t>
      </w:r>
      <w:proofErr w:type="spellStart"/>
      <w:r w:rsidRPr="00A178AD">
        <w:rPr>
          <w:rFonts w:ascii="Times New Roman" w:hAnsi="Times New Roman"/>
          <w:bCs/>
          <w:sz w:val="24"/>
          <w:szCs w:val="24"/>
          <w:lang w:val="en-US"/>
        </w:rPr>
        <w:t>lingkup</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implementasi</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hibah</w:t>
      </w:r>
      <w:proofErr w:type="spellEnd"/>
      <w:r w:rsidRPr="00A178AD">
        <w:rPr>
          <w:rFonts w:ascii="Times New Roman" w:hAnsi="Times New Roman"/>
          <w:bCs/>
          <w:sz w:val="24"/>
          <w:szCs w:val="24"/>
          <w:lang w:val="en-US"/>
        </w:rPr>
        <w:t xml:space="preserve"> MCAI </w:t>
      </w:r>
      <w:proofErr w:type="spellStart"/>
      <w:r w:rsidRPr="00A178AD">
        <w:rPr>
          <w:rFonts w:ascii="Times New Roman" w:hAnsi="Times New Roman"/>
          <w:bCs/>
          <w:sz w:val="24"/>
          <w:szCs w:val="24"/>
          <w:lang w:val="en-US"/>
        </w:rPr>
        <w:t>diantaranya</w:t>
      </w:r>
      <w:proofErr w:type="spellEnd"/>
      <w:r w:rsidRPr="00A178AD">
        <w:rPr>
          <w:rFonts w:ascii="Times New Roman" w:hAnsi="Times New Roman"/>
          <w:bCs/>
          <w:sz w:val="24"/>
          <w:szCs w:val="24"/>
          <w:lang w:val="en-US"/>
        </w:rPr>
        <w:t xml:space="preserve"> pada </w:t>
      </w:r>
      <w:proofErr w:type="spellStart"/>
      <w:r w:rsidRPr="00A178AD">
        <w:rPr>
          <w:rFonts w:ascii="Times New Roman" w:hAnsi="Times New Roman"/>
          <w:bCs/>
          <w:sz w:val="24"/>
          <w:szCs w:val="24"/>
          <w:lang w:val="en-US"/>
        </w:rPr>
        <w:t>penggunaan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rencana</w:t>
      </w:r>
      <w:proofErr w:type="spellEnd"/>
      <w:r w:rsidRPr="00A178AD">
        <w:rPr>
          <w:rFonts w:ascii="Times New Roman" w:hAnsi="Times New Roman"/>
          <w:bCs/>
          <w:sz w:val="24"/>
          <w:szCs w:val="24"/>
          <w:lang w:val="en-US"/>
        </w:rPr>
        <w:t xml:space="preserve"> tata </w:t>
      </w:r>
      <w:proofErr w:type="spellStart"/>
      <w:r w:rsidRPr="00A178AD">
        <w:rPr>
          <w:rFonts w:ascii="Times New Roman" w:hAnsi="Times New Roman"/>
          <w:bCs/>
          <w:sz w:val="24"/>
          <w:szCs w:val="24"/>
          <w:lang w:val="en-US"/>
        </w:rPr>
        <w:t>guna</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lahan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bantuan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teknis</w:t>
      </w:r>
      <w:proofErr w:type="spellEnd"/>
      <w:r w:rsidRPr="00A178AD">
        <w:rPr>
          <w:rFonts w:ascii="Times New Roman" w:hAnsi="Times New Roman"/>
          <w:bCs/>
          <w:sz w:val="24"/>
          <w:szCs w:val="24"/>
          <w:lang w:val="en-US"/>
        </w:rPr>
        <w:t xml:space="preserve"> dan </w:t>
      </w:r>
      <w:proofErr w:type="spellStart"/>
      <w:r w:rsidRPr="00A178AD">
        <w:rPr>
          <w:rFonts w:ascii="Times New Roman" w:hAnsi="Times New Roman"/>
          <w:bCs/>
          <w:sz w:val="24"/>
          <w:szCs w:val="24"/>
          <w:lang w:val="en-US"/>
        </w:rPr>
        <w:t>pengawasan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fasilitas</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keuangan</w:t>
      </w:r>
      <w:proofErr w:type="spellEnd"/>
      <w:r w:rsidRPr="00A178AD">
        <w:rPr>
          <w:rFonts w:ascii="Times New Roman" w:hAnsi="Times New Roman"/>
          <w:bCs/>
          <w:sz w:val="24"/>
          <w:szCs w:val="24"/>
          <w:lang w:val="en-US"/>
        </w:rPr>
        <w:t xml:space="preserve">, dan </w:t>
      </w:r>
      <w:proofErr w:type="spellStart"/>
      <w:r w:rsidRPr="00A178AD">
        <w:rPr>
          <w:rFonts w:ascii="Times New Roman" w:hAnsi="Times New Roman"/>
          <w:bCs/>
          <w:sz w:val="24"/>
          <w:szCs w:val="24"/>
          <w:lang w:val="en-US"/>
        </w:rPr>
        <w:t>pengetahuan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hijau</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Pengetahuan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hijau</w:t>
      </w:r>
      <w:proofErr w:type="spellEnd"/>
      <w:r w:rsidRPr="00A178AD">
        <w:rPr>
          <w:rFonts w:ascii="Times New Roman" w:hAnsi="Times New Roman"/>
          <w:bCs/>
          <w:sz w:val="24"/>
          <w:szCs w:val="24"/>
          <w:lang w:val="en-US"/>
        </w:rPr>
        <w:t xml:space="preserve"> yang </w:t>
      </w:r>
      <w:proofErr w:type="spellStart"/>
      <w:r w:rsidRPr="00A178AD">
        <w:rPr>
          <w:rFonts w:ascii="Times New Roman" w:hAnsi="Times New Roman"/>
          <w:bCs/>
          <w:sz w:val="24"/>
          <w:szCs w:val="24"/>
          <w:lang w:val="en-US"/>
        </w:rPr>
        <w:t>meliputi</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kemakmuran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hijau</w:t>
      </w:r>
      <w:proofErr w:type="spellEnd"/>
      <w:r w:rsidRPr="00A178AD">
        <w:rPr>
          <w:rFonts w:ascii="Times New Roman" w:hAnsi="Times New Roman"/>
          <w:bCs/>
          <w:sz w:val="24"/>
          <w:szCs w:val="24"/>
          <w:lang w:val="en-US"/>
        </w:rPr>
        <w:t xml:space="preserve"> / </w:t>
      </w:r>
      <w:r w:rsidRPr="00A178AD">
        <w:rPr>
          <w:rFonts w:ascii="Times New Roman" w:hAnsi="Times New Roman"/>
          <w:bCs/>
          <w:i/>
          <w:iCs/>
          <w:sz w:val="24"/>
          <w:szCs w:val="24"/>
          <w:lang w:val="en-US"/>
        </w:rPr>
        <w:t xml:space="preserve">green prosperity, </w:t>
      </w:r>
      <w:r w:rsidRPr="00A178AD">
        <w:rPr>
          <w:rFonts w:ascii="Times New Roman" w:hAnsi="Times New Roman"/>
          <w:bCs/>
          <w:sz w:val="24"/>
          <w:szCs w:val="24"/>
          <w:lang w:val="en-US"/>
        </w:rPr>
        <w:t xml:space="preserve">SDM, </w:t>
      </w:r>
      <w:proofErr w:type="spellStart"/>
      <w:r w:rsidRPr="00A178AD">
        <w:rPr>
          <w:rFonts w:ascii="Times New Roman" w:hAnsi="Times New Roman"/>
          <w:bCs/>
          <w:sz w:val="24"/>
          <w:szCs w:val="24"/>
          <w:lang w:val="en-US"/>
        </w:rPr>
        <w:t>pemanfaatan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energi</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baru</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terbarukan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seperti</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pengadaan</w:t>
      </w:r>
      <w:proofErr w:type="spellEnd"/>
      <w:r w:rsidRPr="00A178AD">
        <w:rPr>
          <w:rFonts w:ascii="Times New Roman" w:hAnsi="Times New Roman"/>
          <w:bCs/>
          <w:sz w:val="24"/>
          <w:szCs w:val="24"/>
          <w:lang w:val="en-US"/>
        </w:rPr>
        <w:t xml:space="preserve"> PLTS, dan </w:t>
      </w:r>
      <w:proofErr w:type="spellStart"/>
      <w:r w:rsidRPr="00A178AD">
        <w:rPr>
          <w:rFonts w:ascii="Times New Roman" w:hAnsi="Times New Roman"/>
          <w:bCs/>
          <w:sz w:val="24"/>
          <w:szCs w:val="24"/>
          <w:lang w:val="en-US"/>
        </w:rPr>
        <w:t>pemberdayaan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alam</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sebagai</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objek</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nilai</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tambah</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ekonomis</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dalam</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mengentas</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kemiskinan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Teluk</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Sumbang</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termasuk</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dalam</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kriteria</w:t>
      </w:r>
      <w:proofErr w:type="spellEnd"/>
      <w:r w:rsidRPr="00A178AD">
        <w:rPr>
          <w:rFonts w:ascii="Times New Roman" w:hAnsi="Times New Roman"/>
          <w:bCs/>
          <w:sz w:val="24"/>
          <w:szCs w:val="24"/>
          <w:lang w:val="en-US"/>
        </w:rPr>
        <w:t xml:space="preserve"> Kawasan </w:t>
      </w:r>
      <w:proofErr w:type="spellStart"/>
      <w:r w:rsidRPr="00A178AD">
        <w:rPr>
          <w:rFonts w:ascii="Times New Roman" w:hAnsi="Times New Roman"/>
          <w:bCs/>
          <w:sz w:val="24"/>
          <w:szCs w:val="24"/>
          <w:lang w:val="en-US"/>
        </w:rPr>
        <w:t>desa</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terpadu</w:t>
      </w:r>
      <w:proofErr w:type="spellEnd"/>
      <w:r w:rsidRPr="00A178AD">
        <w:rPr>
          <w:rFonts w:ascii="Times New Roman" w:hAnsi="Times New Roman"/>
          <w:bCs/>
          <w:sz w:val="24"/>
          <w:szCs w:val="24"/>
          <w:lang w:val="en-US"/>
        </w:rPr>
        <w:t xml:space="preserve"> yang </w:t>
      </w:r>
      <w:proofErr w:type="spellStart"/>
      <w:r w:rsidRPr="00A178AD">
        <w:rPr>
          <w:rFonts w:ascii="Times New Roman" w:hAnsi="Times New Roman"/>
          <w:bCs/>
          <w:sz w:val="24"/>
          <w:szCs w:val="24"/>
          <w:lang w:val="en-US"/>
        </w:rPr>
        <w:t>memenuhi</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ketentuan</w:t>
      </w:r>
      <w:proofErr w:type="spellEnd"/>
      <w:r w:rsidRPr="00A178AD">
        <w:rPr>
          <w:rFonts w:ascii="Times New Roman" w:hAnsi="Times New Roman"/>
          <w:bCs/>
          <w:sz w:val="24"/>
          <w:szCs w:val="24"/>
          <w:lang w:val="en-US"/>
        </w:rPr>
        <w:t xml:space="preserve"> – </w:t>
      </w:r>
      <w:proofErr w:type="spellStart"/>
      <w:r w:rsidRPr="00A178AD">
        <w:rPr>
          <w:rFonts w:ascii="Times New Roman" w:hAnsi="Times New Roman"/>
          <w:bCs/>
          <w:sz w:val="24"/>
          <w:szCs w:val="24"/>
          <w:lang w:val="en-US"/>
        </w:rPr>
        <w:t>ketentuan</w:t>
      </w:r>
      <w:proofErr w:type="spellEnd"/>
      <w:r w:rsidRPr="00A178AD">
        <w:rPr>
          <w:rFonts w:ascii="Times New Roman" w:hAnsi="Times New Roman"/>
          <w:bCs/>
          <w:sz w:val="24"/>
          <w:szCs w:val="24"/>
          <w:lang w:val="en-US"/>
        </w:rPr>
        <w:t xml:space="preserve"> </w:t>
      </w:r>
      <w:proofErr w:type="spellStart"/>
      <w:r w:rsidRPr="00A178AD">
        <w:rPr>
          <w:rFonts w:ascii="Times New Roman" w:hAnsi="Times New Roman"/>
          <w:bCs/>
          <w:sz w:val="24"/>
          <w:szCs w:val="24"/>
          <w:lang w:val="en-US"/>
        </w:rPr>
        <w:t>standar</w:t>
      </w:r>
      <w:proofErr w:type="spellEnd"/>
      <w:r w:rsidRPr="00A178AD">
        <w:rPr>
          <w:rFonts w:ascii="Times New Roman" w:hAnsi="Times New Roman"/>
          <w:bCs/>
          <w:sz w:val="24"/>
          <w:szCs w:val="24"/>
          <w:lang w:val="en-US"/>
        </w:rPr>
        <w:t xml:space="preserve"> MCAI.</w:t>
      </w:r>
    </w:p>
    <w:p w14:paraId="25367A4A" w14:textId="77777777" w:rsidR="00A178AD" w:rsidRPr="00A178AD" w:rsidRDefault="00A178AD" w:rsidP="00A178AD">
      <w:pPr>
        <w:spacing w:line="240" w:lineRule="auto"/>
        <w:contextualSpacing/>
        <w:jc w:val="both"/>
        <w:rPr>
          <w:rFonts w:ascii="Times New Roman" w:hAnsi="Times New Roman"/>
          <w:b/>
          <w:bCs/>
          <w:sz w:val="24"/>
          <w:szCs w:val="24"/>
          <w:lang w:val="en-US"/>
        </w:rPr>
      </w:pPr>
    </w:p>
    <w:p w14:paraId="35FE1D7C" w14:textId="77777777" w:rsidR="00A178AD" w:rsidRPr="00A178AD" w:rsidRDefault="00A178AD" w:rsidP="00A178AD">
      <w:pPr>
        <w:numPr>
          <w:ilvl w:val="0"/>
          <w:numId w:val="11"/>
        </w:numPr>
        <w:spacing w:line="240" w:lineRule="auto"/>
        <w:ind w:left="284"/>
        <w:contextualSpacing/>
        <w:jc w:val="both"/>
        <w:rPr>
          <w:rFonts w:ascii="Times New Roman" w:hAnsi="Times New Roman"/>
          <w:b/>
          <w:bCs/>
          <w:sz w:val="24"/>
          <w:lang w:val="en-US"/>
        </w:rPr>
      </w:pPr>
      <w:proofErr w:type="spellStart"/>
      <w:r w:rsidRPr="00A178AD">
        <w:rPr>
          <w:rFonts w:ascii="Times New Roman" w:hAnsi="Times New Roman"/>
          <w:b/>
          <w:bCs/>
          <w:sz w:val="24"/>
          <w:lang w:val="en-US"/>
        </w:rPr>
        <w:t>Pengentasan</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Kemiskinan</w:t>
      </w:r>
      <w:proofErr w:type="spellEnd"/>
      <w:r w:rsidRPr="00A178AD">
        <w:rPr>
          <w:rFonts w:ascii="Times New Roman" w:hAnsi="Times New Roman"/>
          <w:b/>
          <w:bCs/>
          <w:sz w:val="24"/>
          <w:lang w:val="en-US"/>
        </w:rPr>
        <w:t xml:space="preserve"> Dan </w:t>
      </w:r>
      <w:proofErr w:type="spellStart"/>
      <w:r w:rsidRPr="00A178AD">
        <w:rPr>
          <w:rFonts w:ascii="Times New Roman" w:hAnsi="Times New Roman"/>
          <w:b/>
          <w:bCs/>
          <w:sz w:val="24"/>
          <w:lang w:val="en-US"/>
        </w:rPr>
        <w:t>Ketergantungan</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Energi</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Litrik</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Desa</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Teluk</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Sumbang</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Melalui</w:t>
      </w:r>
      <w:proofErr w:type="spellEnd"/>
      <w:r w:rsidRPr="00A178AD">
        <w:rPr>
          <w:rFonts w:ascii="Times New Roman" w:hAnsi="Times New Roman"/>
          <w:b/>
          <w:bCs/>
          <w:sz w:val="24"/>
          <w:lang w:val="en-US"/>
        </w:rPr>
        <w:t xml:space="preserve"> Program </w:t>
      </w:r>
      <w:r w:rsidRPr="00A178AD">
        <w:rPr>
          <w:rFonts w:ascii="Times New Roman" w:hAnsi="Times New Roman"/>
          <w:b/>
          <w:bCs/>
          <w:i/>
          <w:iCs/>
          <w:sz w:val="24"/>
          <w:lang w:val="en-US"/>
        </w:rPr>
        <w:t>Green Prosperity</w:t>
      </w:r>
    </w:p>
    <w:p w14:paraId="70BDE527" w14:textId="77777777" w:rsidR="00A178AD" w:rsidRPr="00A178AD" w:rsidRDefault="00A178AD" w:rsidP="00A178AD">
      <w:pPr>
        <w:spacing w:line="240" w:lineRule="auto"/>
        <w:ind w:left="-76" w:firstLine="796"/>
        <w:contextualSpacing/>
        <w:jc w:val="both"/>
        <w:rPr>
          <w:rFonts w:ascii="Times New Roman" w:hAnsi="Times New Roman"/>
          <w:bCs/>
          <w:sz w:val="24"/>
          <w:lang w:val="en-US"/>
        </w:rPr>
      </w:pPr>
      <w:r w:rsidRPr="00A178AD">
        <w:rPr>
          <w:rFonts w:ascii="Times New Roman" w:hAnsi="Times New Roman"/>
          <w:bCs/>
          <w:sz w:val="24"/>
          <w:lang w:val="en-US"/>
        </w:rPr>
        <w:t xml:space="preserve">Program </w:t>
      </w:r>
      <w:r w:rsidRPr="00A178AD">
        <w:rPr>
          <w:rFonts w:ascii="Times New Roman" w:hAnsi="Times New Roman"/>
          <w:bCs/>
          <w:i/>
          <w:iCs/>
          <w:sz w:val="24"/>
        </w:rPr>
        <w:t>Green Prosperity</w:t>
      </w:r>
      <w:r w:rsidRPr="00A178AD">
        <w:rPr>
          <w:rFonts w:ascii="Times New Roman" w:hAnsi="Times New Roman"/>
          <w:bCs/>
          <w:sz w:val="24"/>
        </w:rPr>
        <w:t xml:space="preserve"> </w:t>
      </w:r>
      <w:r w:rsidRPr="00A178AD">
        <w:rPr>
          <w:rFonts w:ascii="Times New Roman" w:hAnsi="Times New Roman"/>
          <w:bCs/>
          <w:sz w:val="24"/>
          <w:lang w:val="en-US"/>
        </w:rPr>
        <w:t xml:space="preserve">/ GP </w:t>
      </w:r>
      <w:proofErr w:type="spellStart"/>
      <w:r w:rsidRPr="00A178AD">
        <w:rPr>
          <w:rFonts w:ascii="Times New Roman" w:hAnsi="Times New Roman"/>
          <w:bCs/>
          <w:sz w:val="24"/>
          <w:lang w:val="en-US"/>
        </w:rPr>
        <w:t>sendiri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memiliki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nilai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pokok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akan</w:t>
      </w:r>
      <w:proofErr w:type="spellEnd"/>
      <w:r w:rsidRPr="00A178AD">
        <w:rPr>
          <w:rFonts w:ascii="Times New Roman" w:hAnsi="Times New Roman"/>
          <w:bCs/>
          <w:sz w:val="24"/>
          <w:lang w:val="en-US"/>
        </w:rPr>
        <w:t xml:space="preserve"> </w:t>
      </w:r>
      <w:r w:rsidRPr="00A178AD">
        <w:rPr>
          <w:rFonts w:ascii="Times New Roman" w:hAnsi="Times New Roman"/>
          <w:bCs/>
          <w:i/>
          <w:iCs/>
          <w:sz w:val="24"/>
          <w:lang w:val="en-US"/>
        </w:rPr>
        <w:t>green economy</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sebagai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kegiatan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ekonomi</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selain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dapat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meningkatkan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kesejahteraan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rakyat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sebagai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tujuan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akhir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kegiatan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ekonomi</w:t>
      </w:r>
      <w:proofErr w:type="spellEnd"/>
      <w:r w:rsidRPr="00A178AD">
        <w:rPr>
          <w:rFonts w:ascii="Times New Roman" w:hAnsi="Times New Roman"/>
          <w:bCs/>
          <w:sz w:val="24"/>
          <w:lang w:val="en-US"/>
        </w:rPr>
        <w:t xml:space="preserve">, juga </w:t>
      </w:r>
      <w:proofErr w:type="spellStart"/>
      <w:r w:rsidRPr="00A178AD">
        <w:rPr>
          <w:rFonts w:ascii="Times New Roman" w:hAnsi="Times New Roman"/>
          <w:bCs/>
          <w:sz w:val="24"/>
          <w:lang w:val="en-US"/>
        </w:rPr>
        <w:t>diharapkan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memberi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dampak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tercapainya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keadilan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baik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keadilan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bagi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masyarakat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maupun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lingkungan</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sumber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itu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sendiri</w:t>
      </w:r>
      <w:proofErr w:type="spellEnd"/>
      <w:r w:rsidRPr="00A178AD">
        <w:rPr>
          <w:rFonts w:ascii="Times New Roman" w:hAnsi="Times New Roman"/>
          <w:bCs/>
          <w:sz w:val="24"/>
          <w:lang w:val="en-US"/>
        </w:rPr>
        <w:t xml:space="preserve">. GP </w:t>
      </w:r>
      <w:proofErr w:type="spellStart"/>
      <w:r w:rsidRPr="00A178AD">
        <w:rPr>
          <w:rFonts w:ascii="Times New Roman" w:hAnsi="Times New Roman"/>
          <w:bCs/>
          <w:sz w:val="24"/>
          <w:lang w:val="en-US"/>
        </w:rPr>
        <w:t>merupakan</w:t>
      </w:r>
      <w:proofErr w:type="spellEnd"/>
      <w:r w:rsidRPr="00A178AD">
        <w:rPr>
          <w:rFonts w:ascii="Times New Roman" w:hAnsi="Times New Roman"/>
          <w:bCs/>
          <w:sz w:val="24"/>
          <w:lang w:val="en-US"/>
        </w:rPr>
        <w:t xml:space="preserve"> salah </w:t>
      </w:r>
      <w:proofErr w:type="spellStart"/>
      <w:r w:rsidRPr="00A178AD">
        <w:rPr>
          <w:rFonts w:ascii="Times New Roman" w:hAnsi="Times New Roman"/>
          <w:bCs/>
          <w:sz w:val="24"/>
          <w:lang w:val="en-US"/>
        </w:rPr>
        <w:t>satu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dari</w:t>
      </w:r>
      <w:proofErr w:type="spellEnd"/>
      <w:r w:rsidRPr="00A178AD">
        <w:rPr>
          <w:rFonts w:ascii="Times New Roman" w:hAnsi="Times New Roman"/>
          <w:bCs/>
          <w:sz w:val="24"/>
          <w:lang w:val="en-US"/>
        </w:rPr>
        <w:t xml:space="preserve"> 3 agenda </w:t>
      </w:r>
      <w:proofErr w:type="spellStart"/>
      <w:r w:rsidRPr="00A178AD">
        <w:rPr>
          <w:rFonts w:ascii="Times New Roman" w:hAnsi="Times New Roman"/>
          <w:bCs/>
          <w:sz w:val="24"/>
          <w:lang w:val="en-US"/>
        </w:rPr>
        <w:t>besar</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direncanakan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pembangunannya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kerjasama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tertulis</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disepakati</w:t>
      </w:r>
      <w:proofErr w:type="spellEnd"/>
      <w:r w:rsidRPr="00A178AD">
        <w:rPr>
          <w:rFonts w:ascii="Times New Roman" w:hAnsi="Times New Roman"/>
          <w:bCs/>
          <w:sz w:val="24"/>
          <w:lang w:val="en-US"/>
        </w:rPr>
        <w:t xml:space="preserve"> oleh </w:t>
      </w:r>
      <w:proofErr w:type="spellStart"/>
      <w:r w:rsidRPr="00A178AD">
        <w:rPr>
          <w:rFonts w:ascii="Times New Roman" w:hAnsi="Times New Roman"/>
          <w:bCs/>
          <w:sz w:val="24"/>
          <w:lang w:val="en-US"/>
        </w:rPr>
        <w:t>kedua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belah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pihak</w:t>
      </w:r>
      <w:proofErr w:type="spellEnd"/>
      <w:r w:rsidRPr="00A178AD">
        <w:rPr>
          <w:rFonts w:ascii="Times New Roman" w:hAnsi="Times New Roman"/>
          <w:bCs/>
          <w:sz w:val="24"/>
          <w:lang w:val="en-US"/>
        </w:rPr>
        <w:t xml:space="preserve"> oleh </w:t>
      </w:r>
      <w:proofErr w:type="spellStart"/>
      <w:r w:rsidRPr="00A178AD">
        <w:rPr>
          <w:rFonts w:ascii="Times New Roman" w:hAnsi="Times New Roman"/>
          <w:bCs/>
          <w:sz w:val="24"/>
          <w:lang w:val="en-US"/>
        </w:rPr>
        <w:t>pemerintah</w:t>
      </w:r>
      <w:proofErr w:type="spellEnd"/>
      <w:r w:rsidRPr="00A178AD">
        <w:rPr>
          <w:rFonts w:ascii="Times New Roman" w:hAnsi="Times New Roman"/>
          <w:bCs/>
          <w:sz w:val="24"/>
          <w:lang w:val="en-US"/>
        </w:rPr>
        <w:t xml:space="preserve"> Indonesia </w:t>
      </w:r>
      <w:proofErr w:type="spellStart"/>
      <w:r w:rsidRPr="00A178AD">
        <w:rPr>
          <w:rFonts w:ascii="Times New Roman" w:hAnsi="Times New Roman"/>
          <w:bCs/>
          <w:sz w:val="24"/>
          <w:lang w:val="en-US"/>
        </w:rPr>
        <w:t>melalui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Bappenas</w:t>
      </w:r>
      <w:proofErr w:type="spellEnd"/>
      <w:r w:rsidRPr="00A178AD">
        <w:rPr>
          <w:rFonts w:ascii="Times New Roman" w:hAnsi="Times New Roman"/>
          <w:bCs/>
          <w:sz w:val="24"/>
          <w:lang w:val="en-US"/>
        </w:rPr>
        <w:t xml:space="preserve"> dan MCC.</w:t>
      </w:r>
    </w:p>
    <w:p w14:paraId="400CF178" w14:textId="77777777" w:rsidR="00A178AD" w:rsidRPr="00A178AD" w:rsidRDefault="00A178AD" w:rsidP="00A178AD">
      <w:pPr>
        <w:spacing w:line="240" w:lineRule="auto"/>
        <w:ind w:left="-76" w:firstLine="796"/>
        <w:contextualSpacing/>
        <w:jc w:val="both"/>
        <w:rPr>
          <w:rFonts w:ascii="Times New Roman" w:hAnsi="Times New Roman"/>
          <w:bCs/>
          <w:color w:val="1F497D"/>
          <w:sz w:val="24"/>
          <w:lang w:val="en-US"/>
        </w:rPr>
      </w:pPr>
      <w:proofErr w:type="spellStart"/>
      <w:r w:rsidRPr="00A178AD">
        <w:rPr>
          <w:rFonts w:ascii="Times New Roman" w:hAnsi="Times New Roman"/>
          <w:bCs/>
          <w:sz w:val="24"/>
          <w:lang w:val="en-US"/>
        </w:rPr>
        <w:t>Perjanjian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pelaksanaan</w:t>
      </w:r>
      <w:proofErr w:type="spellEnd"/>
      <w:r w:rsidRPr="00A178AD">
        <w:rPr>
          <w:rFonts w:ascii="Times New Roman" w:hAnsi="Times New Roman"/>
          <w:bCs/>
          <w:sz w:val="24"/>
          <w:lang w:val="en-US"/>
        </w:rPr>
        <w:t xml:space="preserve"> program, para </w:t>
      </w:r>
      <w:proofErr w:type="spellStart"/>
      <w:r w:rsidRPr="00A178AD">
        <w:rPr>
          <w:rFonts w:ascii="Times New Roman" w:hAnsi="Times New Roman"/>
          <w:bCs/>
          <w:sz w:val="24"/>
          <w:lang w:val="en-US"/>
        </w:rPr>
        <w:t>pihak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mengadakan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perjanjian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memberikan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perincian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lebih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lanjut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tentang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pengaturan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pelaksanaan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pertanggungjawaban</w:t>
      </w:r>
      <w:proofErr w:type="spellEnd"/>
      <w:r w:rsidRPr="00A178AD">
        <w:rPr>
          <w:rFonts w:ascii="Times New Roman" w:hAnsi="Times New Roman"/>
          <w:bCs/>
          <w:sz w:val="24"/>
          <w:lang w:val="en-US"/>
        </w:rPr>
        <w:t xml:space="preserve"> fiscal, dan </w:t>
      </w:r>
      <w:proofErr w:type="spellStart"/>
      <w:r w:rsidRPr="00A178AD">
        <w:rPr>
          <w:rFonts w:ascii="Times New Roman" w:hAnsi="Times New Roman"/>
          <w:bCs/>
          <w:sz w:val="24"/>
          <w:lang w:val="en-US"/>
        </w:rPr>
        <w:t>pencairan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serta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penggunaan</w:t>
      </w:r>
      <w:proofErr w:type="spellEnd"/>
      <w:r w:rsidRPr="00A178AD">
        <w:rPr>
          <w:rFonts w:ascii="Times New Roman" w:hAnsi="Times New Roman"/>
          <w:bCs/>
          <w:sz w:val="24"/>
          <w:lang w:val="en-US"/>
        </w:rPr>
        <w:t xml:space="preserve"> dana MCC. </w:t>
      </w:r>
      <w:proofErr w:type="spellStart"/>
      <w:r w:rsidRPr="00A178AD">
        <w:rPr>
          <w:rFonts w:ascii="Times New Roman" w:hAnsi="Times New Roman"/>
          <w:bCs/>
          <w:sz w:val="24"/>
          <w:lang w:val="en-US"/>
        </w:rPr>
        <w:t>Yaitu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perjanjian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itu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disebut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dengan</w:t>
      </w:r>
      <w:proofErr w:type="spellEnd"/>
      <w:r w:rsidRPr="00A178AD">
        <w:rPr>
          <w:rFonts w:ascii="Times New Roman" w:hAnsi="Times New Roman"/>
          <w:bCs/>
          <w:sz w:val="24"/>
          <w:lang w:val="en-US"/>
        </w:rPr>
        <w:t xml:space="preserve"> “</w:t>
      </w:r>
      <w:r w:rsidRPr="00A178AD">
        <w:rPr>
          <w:rFonts w:ascii="Times New Roman" w:hAnsi="Times New Roman"/>
          <w:bCs/>
          <w:i/>
          <w:iCs/>
          <w:sz w:val="24"/>
          <w:lang w:val="en-US"/>
        </w:rPr>
        <w:t>the Program Implementation Agreement”</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atau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disingkat</w:t>
      </w:r>
      <w:proofErr w:type="spellEnd"/>
      <w:r w:rsidRPr="00A178AD">
        <w:rPr>
          <w:rFonts w:ascii="Times New Roman" w:hAnsi="Times New Roman"/>
          <w:bCs/>
          <w:sz w:val="24"/>
          <w:lang w:val="en-US"/>
        </w:rPr>
        <w:t xml:space="preserve"> PIA </w:t>
      </w:r>
      <w:r w:rsidRPr="00A178AD">
        <w:rPr>
          <w:rFonts w:ascii="Times New Roman" w:hAnsi="Times New Roman"/>
          <w:bCs/>
          <w:color w:val="1F497D"/>
          <w:sz w:val="24"/>
          <w:lang w:val="en-US"/>
        </w:rPr>
        <w:t>(the program implementation agreement, 2011).</w:t>
      </w:r>
    </w:p>
    <w:p w14:paraId="4B985C70" w14:textId="77777777" w:rsidR="00A178AD" w:rsidRPr="00A178AD" w:rsidRDefault="00A178AD" w:rsidP="00A178AD">
      <w:pPr>
        <w:spacing w:line="240" w:lineRule="auto"/>
        <w:ind w:left="-76" w:firstLine="796"/>
        <w:contextualSpacing/>
        <w:jc w:val="both"/>
        <w:rPr>
          <w:rFonts w:ascii="Times New Roman" w:hAnsi="Times New Roman"/>
          <w:b/>
          <w:bCs/>
          <w:color w:val="1F497D"/>
          <w:sz w:val="24"/>
          <w:lang w:val="en-US"/>
        </w:rPr>
      </w:pPr>
      <w:proofErr w:type="spellStart"/>
      <w:r w:rsidRPr="00A178AD">
        <w:rPr>
          <w:rFonts w:ascii="Times New Roman" w:hAnsi="Times New Roman"/>
          <w:bCs/>
          <w:sz w:val="24"/>
          <w:lang w:val="en-US"/>
        </w:rPr>
        <w:t>Tujuan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dari</w:t>
      </w:r>
      <w:proofErr w:type="spellEnd"/>
      <w:r w:rsidRPr="00A178AD">
        <w:rPr>
          <w:rFonts w:ascii="Times New Roman" w:hAnsi="Times New Roman"/>
          <w:bCs/>
          <w:sz w:val="24"/>
          <w:lang w:val="en-US"/>
        </w:rPr>
        <w:t xml:space="preserve"> </w:t>
      </w:r>
      <w:r w:rsidRPr="00A178AD">
        <w:rPr>
          <w:rFonts w:ascii="Times New Roman" w:hAnsi="Times New Roman"/>
          <w:bCs/>
          <w:i/>
          <w:iCs/>
          <w:sz w:val="24"/>
          <w:lang w:val="en-US"/>
        </w:rPr>
        <w:t xml:space="preserve">Compact </w:t>
      </w:r>
      <w:proofErr w:type="spellStart"/>
      <w:r w:rsidRPr="00A178AD">
        <w:rPr>
          <w:rFonts w:ascii="Times New Roman" w:hAnsi="Times New Roman"/>
          <w:bCs/>
          <w:sz w:val="24"/>
          <w:lang w:val="en-US"/>
        </w:rPr>
        <w:t>adalah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untuk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mengurangi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kemiskinan</w:t>
      </w:r>
      <w:proofErr w:type="spellEnd"/>
      <w:r w:rsidRPr="00A178AD">
        <w:rPr>
          <w:rFonts w:ascii="Times New Roman" w:hAnsi="Times New Roman"/>
          <w:bCs/>
          <w:sz w:val="24"/>
          <w:lang w:val="en-US"/>
        </w:rPr>
        <w:t xml:space="preserve"> di Indonesia </w:t>
      </w:r>
      <w:proofErr w:type="spellStart"/>
      <w:r w:rsidRPr="00A178AD">
        <w:rPr>
          <w:rFonts w:ascii="Times New Roman" w:hAnsi="Times New Roman"/>
          <w:bCs/>
          <w:sz w:val="24"/>
          <w:lang w:val="en-US"/>
        </w:rPr>
        <w:t>melalui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pertumbuhan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ekonomi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Terdapat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rangkaian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dari</w:t>
      </w:r>
      <w:proofErr w:type="spellEnd"/>
      <w:r w:rsidRPr="00A178AD">
        <w:rPr>
          <w:rFonts w:ascii="Times New Roman" w:hAnsi="Times New Roman"/>
          <w:bCs/>
          <w:sz w:val="24"/>
          <w:lang w:val="en-US"/>
        </w:rPr>
        <w:t xml:space="preserve"> di </w:t>
      </w:r>
      <w:proofErr w:type="spellStart"/>
      <w:r w:rsidRPr="00A178AD">
        <w:rPr>
          <w:rFonts w:ascii="Times New Roman" w:hAnsi="Times New Roman"/>
          <w:bCs/>
          <w:sz w:val="24"/>
          <w:lang w:val="en-US"/>
        </w:rPr>
        <w:t>tiap</w:t>
      </w:r>
      <w:proofErr w:type="spellEnd"/>
      <w:r w:rsidRPr="00A178AD">
        <w:rPr>
          <w:rFonts w:ascii="Times New Roman" w:hAnsi="Times New Roman"/>
          <w:bCs/>
          <w:sz w:val="24"/>
          <w:lang w:val="en-US"/>
        </w:rPr>
        <w:t xml:space="preserve"> masing – masing point “</w:t>
      </w:r>
      <w:r w:rsidRPr="00A178AD">
        <w:rPr>
          <w:rFonts w:ascii="Times New Roman" w:hAnsi="Times New Roman"/>
          <w:bCs/>
          <w:i/>
          <w:iCs/>
          <w:sz w:val="24"/>
          <w:lang w:val="en-US"/>
        </w:rPr>
        <w:t>Project Objectives</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secara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kolektif</w:t>
      </w:r>
      <w:proofErr w:type="spellEnd"/>
      <w:r w:rsidRPr="00A178AD">
        <w:rPr>
          <w:rFonts w:ascii="Times New Roman" w:hAnsi="Times New Roman"/>
          <w:bCs/>
          <w:sz w:val="24"/>
          <w:lang w:val="en-US"/>
        </w:rPr>
        <w:t xml:space="preserve">. </w:t>
      </w:r>
      <w:r w:rsidRPr="00A178AD">
        <w:rPr>
          <w:rFonts w:ascii="Times New Roman" w:hAnsi="Times New Roman"/>
          <w:bCs/>
          <w:i/>
          <w:iCs/>
          <w:sz w:val="24"/>
          <w:lang w:val="en-US"/>
        </w:rPr>
        <w:t>The Green Prosperity Objective</w:t>
      </w:r>
      <w:r w:rsidRPr="00A178AD">
        <w:rPr>
          <w:rFonts w:ascii="Times New Roman" w:hAnsi="Times New Roman"/>
          <w:bCs/>
          <w:sz w:val="24"/>
          <w:lang w:val="en-US"/>
        </w:rPr>
        <w:t xml:space="preserve"> (GP) </w:t>
      </w:r>
      <w:proofErr w:type="spellStart"/>
      <w:r w:rsidRPr="00A178AD">
        <w:rPr>
          <w:rFonts w:ascii="Times New Roman" w:hAnsi="Times New Roman"/>
          <w:bCs/>
          <w:sz w:val="24"/>
          <w:lang w:val="en-US"/>
        </w:rPr>
        <w:t>yaitu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Meningkatkan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lastRenderedPageBreak/>
        <w:t>produktivitas</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mengurangi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ketergantungan</w:t>
      </w:r>
      <w:proofErr w:type="spellEnd"/>
      <w:r w:rsidRPr="00A178AD">
        <w:rPr>
          <w:rFonts w:ascii="Times New Roman" w:hAnsi="Times New Roman"/>
          <w:bCs/>
          <w:sz w:val="24"/>
          <w:lang w:val="en-US"/>
        </w:rPr>
        <w:t xml:space="preserve"> pada </w:t>
      </w:r>
      <w:proofErr w:type="spellStart"/>
      <w:r w:rsidRPr="00A178AD">
        <w:rPr>
          <w:rFonts w:ascii="Times New Roman" w:hAnsi="Times New Roman"/>
          <w:bCs/>
          <w:sz w:val="24"/>
          <w:lang w:val="en-US"/>
        </w:rPr>
        <w:t>bahan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bakar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fosil</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memperluas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terbarukan</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meningkatkan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pengurangan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emisi</w:t>
      </w:r>
      <w:proofErr w:type="spellEnd"/>
      <w:r w:rsidRPr="00A178AD">
        <w:rPr>
          <w:rFonts w:ascii="Times New Roman" w:hAnsi="Times New Roman"/>
          <w:bCs/>
          <w:sz w:val="24"/>
          <w:lang w:val="en-US"/>
        </w:rPr>
        <w:t xml:space="preserve"> gas </w:t>
      </w:r>
      <w:proofErr w:type="spellStart"/>
      <w:r w:rsidRPr="00A178AD">
        <w:rPr>
          <w:rFonts w:ascii="Times New Roman" w:hAnsi="Times New Roman"/>
          <w:bCs/>
          <w:sz w:val="24"/>
          <w:lang w:val="en-US"/>
        </w:rPr>
        <w:t>rumah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kaca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berbasis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lahan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meningkatkan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praktik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penggunaan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lahan</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pengelolaan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sumber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alam</w:t>
      </w:r>
      <w:proofErr w:type="spellEnd"/>
      <w:r w:rsidRPr="00A178AD">
        <w:rPr>
          <w:rFonts w:ascii="Times New Roman" w:hAnsi="Times New Roman"/>
          <w:bCs/>
          <w:sz w:val="24"/>
          <w:lang w:val="en-US"/>
        </w:rPr>
        <w:t>.</w:t>
      </w:r>
    </w:p>
    <w:p w14:paraId="2F1F1858" w14:textId="77777777" w:rsidR="00A178AD" w:rsidRPr="00A178AD" w:rsidRDefault="00A178AD" w:rsidP="00A178AD">
      <w:pPr>
        <w:spacing w:line="240" w:lineRule="auto"/>
        <w:ind w:left="-76" w:firstLine="796"/>
        <w:contextualSpacing/>
        <w:jc w:val="both"/>
        <w:rPr>
          <w:rFonts w:ascii="Times New Roman" w:hAnsi="Times New Roman"/>
          <w:bCs/>
          <w:sz w:val="24"/>
          <w:lang w:val="en-US"/>
        </w:rPr>
      </w:pPr>
      <w:proofErr w:type="spellStart"/>
      <w:r w:rsidRPr="00A178AD">
        <w:rPr>
          <w:rFonts w:ascii="Times New Roman" w:hAnsi="Times New Roman"/>
          <w:bCs/>
          <w:sz w:val="24"/>
          <w:lang w:val="en-US"/>
        </w:rPr>
        <w:t>Berdasarkan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dari</w:t>
      </w:r>
      <w:proofErr w:type="spellEnd"/>
      <w:r w:rsidRPr="00A178AD">
        <w:rPr>
          <w:rFonts w:ascii="Times New Roman" w:hAnsi="Times New Roman"/>
          <w:bCs/>
          <w:sz w:val="24"/>
          <w:lang w:val="en-US"/>
        </w:rPr>
        <w:t xml:space="preserve"> program </w:t>
      </w:r>
      <w:r w:rsidRPr="00A178AD">
        <w:rPr>
          <w:rFonts w:ascii="Times New Roman" w:hAnsi="Times New Roman"/>
          <w:bCs/>
          <w:i/>
          <w:iCs/>
          <w:sz w:val="24"/>
          <w:lang w:val="en-US"/>
        </w:rPr>
        <w:t>green prosperity</w:t>
      </w:r>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disebutkan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diatas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terdapat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nilai</w:t>
      </w:r>
      <w:proofErr w:type="spellEnd"/>
      <w:r w:rsidRPr="00A178AD">
        <w:rPr>
          <w:rFonts w:ascii="Times New Roman" w:hAnsi="Times New Roman"/>
          <w:bCs/>
          <w:sz w:val="24"/>
          <w:lang w:val="en-US"/>
        </w:rPr>
        <w:t xml:space="preserve"> – </w:t>
      </w:r>
      <w:proofErr w:type="spellStart"/>
      <w:r w:rsidRPr="00A178AD">
        <w:rPr>
          <w:rFonts w:ascii="Times New Roman" w:hAnsi="Times New Roman"/>
          <w:bCs/>
          <w:sz w:val="24"/>
          <w:lang w:val="en-US"/>
        </w:rPr>
        <w:t>nilai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relevan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konsep</w:t>
      </w:r>
      <w:proofErr w:type="spellEnd"/>
      <w:r w:rsidRPr="00A178AD">
        <w:rPr>
          <w:rFonts w:ascii="Times New Roman" w:hAnsi="Times New Roman"/>
          <w:bCs/>
          <w:sz w:val="24"/>
          <w:lang w:val="en-US"/>
        </w:rPr>
        <w:t xml:space="preserve"> </w:t>
      </w:r>
      <w:r w:rsidRPr="00A178AD">
        <w:rPr>
          <w:rFonts w:ascii="Times New Roman" w:hAnsi="Times New Roman"/>
          <w:bCs/>
          <w:i/>
          <w:iCs/>
          <w:sz w:val="24"/>
          <w:lang w:val="en-US"/>
        </w:rPr>
        <w:t>green economy</w:t>
      </w:r>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menekankan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pentingnya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mendorong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produktivitas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masyarakat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mendorong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pertumbuhan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ekonomi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menekan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ketergantungan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manusia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terhadap</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fosil</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memberikan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pilihan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terbaik</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lebih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ramah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lingkungan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yaitu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terbarukan</w:t>
      </w:r>
      <w:proofErr w:type="spellEnd"/>
      <w:r w:rsidRPr="00A178AD">
        <w:rPr>
          <w:rFonts w:ascii="Times New Roman" w:hAnsi="Times New Roman"/>
          <w:bCs/>
          <w:sz w:val="24"/>
          <w:lang w:val="en-US"/>
        </w:rPr>
        <w:t>.</w:t>
      </w:r>
    </w:p>
    <w:p w14:paraId="56F5B1C6" w14:textId="77777777" w:rsidR="00A178AD" w:rsidRPr="00A178AD" w:rsidRDefault="00A178AD" w:rsidP="00A178AD">
      <w:pPr>
        <w:spacing w:line="240" w:lineRule="auto"/>
        <w:ind w:left="-76" w:firstLine="796"/>
        <w:contextualSpacing/>
        <w:jc w:val="both"/>
        <w:rPr>
          <w:rFonts w:ascii="Times New Roman" w:hAnsi="Times New Roman"/>
          <w:bCs/>
          <w:sz w:val="24"/>
          <w:lang w:val="en-US"/>
        </w:rPr>
      </w:pPr>
      <w:r w:rsidRPr="00A178AD">
        <w:rPr>
          <w:rFonts w:ascii="Times New Roman" w:hAnsi="Times New Roman"/>
          <w:bCs/>
          <w:sz w:val="24"/>
          <w:lang w:val="en-US"/>
        </w:rPr>
        <w:t xml:space="preserve">Peran </w:t>
      </w:r>
      <w:proofErr w:type="spellStart"/>
      <w:r w:rsidRPr="00A178AD">
        <w:rPr>
          <w:rFonts w:ascii="Times New Roman" w:hAnsi="Times New Roman"/>
          <w:bCs/>
          <w:sz w:val="24"/>
          <w:lang w:val="en-US"/>
        </w:rPr>
        <w:t>pemerintahan</w:t>
      </w:r>
      <w:proofErr w:type="spellEnd"/>
      <w:r w:rsidRPr="00A178AD">
        <w:rPr>
          <w:rFonts w:ascii="Times New Roman" w:hAnsi="Times New Roman"/>
          <w:bCs/>
          <w:sz w:val="24"/>
          <w:lang w:val="en-US"/>
        </w:rPr>
        <w:t xml:space="preserve"> Indonesia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kemakmuran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hijau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atau</w:t>
      </w:r>
      <w:proofErr w:type="spellEnd"/>
      <w:r w:rsidRPr="00A178AD">
        <w:rPr>
          <w:rFonts w:ascii="Times New Roman" w:hAnsi="Times New Roman"/>
          <w:bCs/>
          <w:sz w:val="24"/>
          <w:lang w:val="en-US"/>
        </w:rPr>
        <w:t xml:space="preserve"> GP </w:t>
      </w:r>
      <w:proofErr w:type="spellStart"/>
      <w:r w:rsidRPr="00A178AD">
        <w:rPr>
          <w:rFonts w:ascii="Times New Roman" w:hAnsi="Times New Roman"/>
          <w:bCs/>
          <w:sz w:val="24"/>
          <w:lang w:val="en-US"/>
        </w:rPr>
        <w:t>diatur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Permenkeu</w:t>
      </w:r>
      <w:proofErr w:type="spellEnd"/>
      <w:r w:rsidRPr="00A178AD">
        <w:rPr>
          <w:rFonts w:ascii="Times New Roman" w:hAnsi="Times New Roman"/>
          <w:bCs/>
          <w:sz w:val="24"/>
          <w:lang w:val="en-US"/>
        </w:rPr>
        <w:t xml:space="preserve"> RI </w:t>
      </w:r>
      <w:proofErr w:type="spellStart"/>
      <w:r w:rsidRPr="00A178AD">
        <w:rPr>
          <w:rFonts w:ascii="Times New Roman" w:hAnsi="Times New Roman"/>
          <w:bCs/>
          <w:sz w:val="24"/>
          <w:lang w:val="en-US"/>
        </w:rPr>
        <w:t>Nomor</w:t>
      </w:r>
      <w:proofErr w:type="spellEnd"/>
      <w:r w:rsidRPr="00A178AD">
        <w:rPr>
          <w:rFonts w:ascii="Times New Roman" w:hAnsi="Times New Roman"/>
          <w:bCs/>
          <w:sz w:val="24"/>
          <w:lang w:val="en-US"/>
        </w:rPr>
        <w:t xml:space="preserve"> 124/PMK. 05/2012 </w:t>
      </w:r>
      <w:proofErr w:type="spellStart"/>
      <w:r w:rsidRPr="00A178AD">
        <w:rPr>
          <w:rFonts w:ascii="Times New Roman" w:hAnsi="Times New Roman"/>
          <w:bCs/>
          <w:sz w:val="24"/>
          <w:lang w:val="en-US"/>
        </w:rPr>
        <w:t>tentang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Mekanisme</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Pengelolaan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Hibah</w:t>
      </w:r>
      <w:proofErr w:type="spellEnd"/>
      <w:r w:rsidRPr="00A178AD">
        <w:rPr>
          <w:rFonts w:ascii="Times New Roman" w:hAnsi="Times New Roman"/>
          <w:bCs/>
          <w:sz w:val="24"/>
          <w:lang w:val="en-US"/>
        </w:rPr>
        <w:t xml:space="preserve"> </w:t>
      </w:r>
      <w:r w:rsidRPr="00A178AD">
        <w:rPr>
          <w:rFonts w:ascii="Times New Roman" w:hAnsi="Times New Roman"/>
          <w:bCs/>
          <w:i/>
          <w:iCs/>
          <w:sz w:val="24"/>
          <w:lang w:val="en-US"/>
        </w:rPr>
        <w:t>Millennium Challenge Corporation</w:t>
      </w:r>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berdasarkan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Undang</w:t>
      </w:r>
      <w:proofErr w:type="spellEnd"/>
      <w:r w:rsidRPr="00A178AD">
        <w:rPr>
          <w:rFonts w:ascii="Times New Roman" w:hAnsi="Times New Roman"/>
          <w:bCs/>
          <w:sz w:val="24"/>
          <w:lang w:val="en-US"/>
        </w:rPr>
        <w:t xml:space="preserve"> – </w:t>
      </w:r>
      <w:proofErr w:type="spellStart"/>
      <w:r w:rsidRPr="00A178AD">
        <w:rPr>
          <w:rFonts w:ascii="Times New Roman" w:hAnsi="Times New Roman"/>
          <w:bCs/>
          <w:sz w:val="24"/>
          <w:lang w:val="en-US"/>
        </w:rPr>
        <w:t>Undang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nomor</w:t>
      </w:r>
      <w:proofErr w:type="spellEnd"/>
      <w:r w:rsidRPr="00A178AD">
        <w:rPr>
          <w:rFonts w:ascii="Times New Roman" w:hAnsi="Times New Roman"/>
          <w:bCs/>
          <w:sz w:val="24"/>
          <w:lang w:val="en-US"/>
        </w:rPr>
        <w:t xml:space="preserve"> 17 </w:t>
      </w:r>
      <w:proofErr w:type="spellStart"/>
      <w:r w:rsidRPr="00A178AD">
        <w:rPr>
          <w:rFonts w:ascii="Times New Roman" w:hAnsi="Times New Roman"/>
          <w:bCs/>
          <w:sz w:val="24"/>
          <w:lang w:val="en-US"/>
        </w:rPr>
        <w:t>tahun</w:t>
      </w:r>
      <w:proofErr w:type="spellEnd"/>
      <w:r w:rsidRPr="00A178AD">
        <w:rPr>
          <w:rFonts w:ascii="Times New Roman" w:hAnsi="Times New Roman"/>
          <w:bCs/>
          <w:sz w:val="24"/>
          <w:lang w:val="en-US"/>
        </w:rPr>
        <w:t xml:space="preserve"> 2003 </w:t>
      </w:r>
      <w:proofErr w:type="spellStart"/>
      <w:r w:rsidRPr="00A178AD">
        <w:rPr>
          <w:rFonts w:ascii="Times New Roman" w:hAnsi="Times New Roman"/>
          <w:bCs/>
          <w:sz w:val="24"/>
          <w:lang w:val="en-US"/>
        </w:rPr>
        <w:t>tentang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keuangan</w:t>
      </w:r>
      <w:proofErr w:type="spellEnd"/>
      <w:r w:rsidRPr="00A178AD">
        <w:rPr>
          <w:rFonts w:ascii="Times New Roman" w:hAnsi="Times New Roman"/>
          <w:bCs/>
          <w:sz w:val="24"/>
          <w:lang w:val="en-US"/>
        </w:rPr>
        <w:t xml:space="preserve"> negara, yang </w:t>
      </w:r>
      <w:proofErr w:type="spellStart"/>
      <w:r w:rsidRPr="00A178AD">
        <w:rPr>
          <w:rFonts w:ascii="Times New Roman" w:hAnsi="Times New Roman"/>
          <w:bCs/>
          <w:sz w:val="24"/>
          <w:lang w:val="en-US"/>
        </w:rPr>
        <w:t>disebutkan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bahwa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kementerian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keuangan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mempunyai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wewenang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mengatur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pengelolaan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hibah</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bersumber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dari</w:t>
      </w:r>
      <w:proofErr w:type="spellEnd"/>
      <w:r w:rsidRPr="00A178AD">
        <w:rPr>
          <w:rFonts w:ascii="Times New Roman" w:hAnsi="Times New Roman"/>
          <w:bCs/>
          <w:sz w:val="24"/>
          <w:lang w:val="en-US"/>
        </w:rPr>
        <w:t xml:space="preserve"> MCC. Adapun </w:t>
      </w:r>
      <w:proofErr w:type="spellStart"/>
      <w:r w:rsidRPr="00A178AD">
        <w:rPr>
          <w:rFonts w:ascii="Times New Roman" w:hAnsi="Times New Roman"/>
          <w:bCs/>
          <w:sz w:val="24"/>
          <w:lang w:val="en-US"/>
        </w:rPr>
        <w:t>kebijakan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pemerintah</w:t>
      </w:r>
      <w:proofErr w:type="spellEnd"/>
      <w:r w:rsidRPr="00A178AD">
        <w:rPr>
          <w:rFonts w:ascii="Times New Roman" w:hAnsi="Times New Roman"/>
          <w:bCs/>
          <w:sz w:val="24"/>
          <w:lang w:val="en-US"/>
        </w:rPr>
        <w:t xml:space="preserve"> Indonesia yang </w:t>
      </w:r>
      <w:proofErr w:type="spellStart"/>
      <w:r w:rsidRPr="00A178AD">
        <w:rPr>
          <w:rFonts w:ascii="Times New Roman" w:hAnsi="Times New Roman"/>
          <w:bCs/>
          <w:sz w:val="24"/>
          <w:lang w:val="en-US"/>
        </w:rPr>
        <w:t>diatur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Bab IV </w:t>
      </w:r>
      <w:proofErr w:type="spellStart"/>
      <w:r w:rsidRPr="00A178AD">
        <w:rPr>
          <w:rFonts w:ascii="Times New Roman" w:hAnsi="Times New Roman"/>
          <w:bCs/>
          <w:sz w:val="24"/>
          <w:lang w:val="en-US"/>
        </w:rPr>
        <w:t>Mekanisme</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pengalokasian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Pagu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RKA-K/L dan DIPA </w:t>
      </w:r>
      <w:proofErr w:type="spellStart"/>
      <w:r w:rsidRPr="00A178AD">
        <w:rPr>
          <w:rFonts w:ascii="Times New Roman" w:hAnsi="Times New Roman"/>
          <w:bCs/>
          <w:sz w:val="24"/>
          <w:lang w:val="en-US"/>
        </w:rPr>
        <w:t>Pasal</w:t>
      </w:r>
      <w:proofErr w:type="spellEnd"/>
      <w:r w:rsidRPr="00A178AD">
        <w:rPr>
          <w:rFonts w:ascii="Times New Roman" w:hAnsi="Times New Roman"/>
          <w:bCs/>
          <w:sz w:val="24"/>
          <w:lang w:val="en-US"/>
        </w:rPr>
        <w:t xml:space="preserve"> 6 </w:t>
      </w:r>
      <w:proofErr w:type="spellStart"/>
      <w:r w:rsidRPr="00A178AD">
        <w:rPr>
          <w:rFonts w:ascii="Times New Roman" w:hAnsi="Times New Roman"/>
          <w:bCs/>
          <w:sz w:val="24"/>
          <w:lang w:val="en-US"/>
        </w:rPr>
        <w:t>ayat</w:t>
      </w:r>
      <w:proofErr w:type="spellEnd"/>
      <w:r w:rsidRPr="00A178AD">
        <w:rPr>
          <w:rFonts w:ascii="Times New Roman" w:hAnsi="Times New Roman"/>
          <w:bCs/>
          <w:sz w:val="24"/>
          <w:lang w:val="en-US"/>
        </w:rPr>
        <w:t xml:space="preserve"> 2 </w:t>
      </w:r>
      <w:proofErr w:type="spellStart"/>
      <w:r w:rsidRPr="00A178AD">
        <w:rPr>
          <w:rFonts w:ascii="Times New Roman" w:hAnsi="Times New Roman"/>
          <w:bCs/>
          <w:sz w:val="24"/>
          <w:lang w:val="en-US"/>
        </w:rPr>
        <w:t>disebutkan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semua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kegiatan</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didanai</w:t>
      </w:r>
      <w:proofErr w:type="spellEnd"/>
      <w:r w:rsidRPr="00A178AD">
        <w:rPr>
          <w:rFonts w:ascii="Times New Roman" w:hAnsi="Times New Roman"/>
          <w:bCs/>
          <w:sz w:val="24"/>
          <w:lang w:val="en-US"/>
        </w:rPr>
        <w:t xml:space="preserve"> oleh </w:t>
      </w:r>
      <w:proofErr w:type="spellStart"/>
      <w:r w:rsidRPr="00A178AD">
        <w:rPr>
          <w:rFonts w:ascii="Times New Roman" w:hAnsi="Times New Roman"/>
          <w:bCs/>
          <w:sz w:val="24"/>
          <w:lang w:val="en-US"/>
        </w:rPr>
        <w:t>hibah</w:t>
      </w:r>
      <w:proofErr w:type="spellEnd"/>
      <w:r w:rsidRPr="00A178AD">
        <w:rPr>
          <w:rFonts w:ascii="Times New Roman" w:hAnsi="Times New Roman"/>
          <w:bCs/>
          <w:sz w:val="24"/>
          <w:lang w:val="en-US"/>
        </w:rPr>
        <w:t xml:space="preserve"> MCC </w:t>
      </w:r>
      <w:proofErr w:type="spellStart"/>
      <w:r w:rsidRPr="00A178AD">
        <w:rPr>
          <w:rFonts w:ascii="Times New Roman" w:hAnsi="Times New Roman"/>
          <w:bCs/>
          <w:sz w:val="24"/>
          <w:lang w:val="en-US"/>
        </w:rPr>
        <w:t>tidak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dikenakan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fasilitas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pajak</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kebapeanan</w:t>
      </w:r>
      <w:proofErr w:type="spellEnd"/>
      <w:r w:rsidRPr="00A178AD">
        <w:rPr>
          <w:rFonts w:ascii="Times New Roman" w:hAnsi="Times New Roman"/>
          <w:bCs/>
          <w:sz w:val="24"/>
          <w:lang w:val="en-US"/>
        </w:rPr>
        <w:t xml:space="preserve">. </w:t>
      </w:r>
    </w:p>
    <w:p w14:paraId="2AB1CF8C" w14:textId="77777777" w:rsidR="00A178AD" w:rsidRPr="00A178AD" w:rsidRDefault="00A178AD" w:rsidP="00A178AD">
      <w:pPr>
        <w:spacing w:line="240" w:lineRule="auto"/>
        <w:ind w:left="-76" w:firstLine="796"/>
        <w:contextualSpacing/>
        <w:jc w:val="both"/>
        <w:rPr>
          <w:rFonts w:ascii="Times New Roman" w:hAnsi="Times New Roman"/>
          <w:bCs/>
          <w:sz w:val="24"/>
          <w:lang w:val="en-US"/>
        </w:rPr>
      </w:pPr>
      <w:proofErr w:type="spellStart"/>
      <w:r w:rsidRPr="00A178AD">
        <w:rPr>
          <w:rFonts w:ascii="Times New Roman" w:hAnsi="Times New Roman"/>
          <w:bCs/>
          <w:sz w:val="24"/>
          <w:lang w:val="en-US"/>
        </w:rPr>
        <w:t>Teruntuk</w:t>
      </w:r>
      <w:proofErr w:type="spellEnd"/>
      <w:r w:rsidRPr="00A178AD">
        <w:rPr>
          <w:rFonts w:ascii="Times New Roman" w:hAnsi="Times New Roman"/>
          <w:bCs/>
          <w:sz w:val="24"/>
          <w:lang w:val="en-US"/>
        </w:rPr>
        <w:t xml:space="preserve"> di </w:t>
      </w:r>
      <w:proofErr w:type="spellStart"/>
      <w:r w:rsidRPr="00A178AD">
        <w:rPr>
          <w:rFonts w:ascii="Times New Roman" w:hAnsi="Times New Roman"/>
          <w:bCs/>
          <w:sz w:val="24"/>
          <w:lang w:val="en-US"/>
        </w:rPr>
        <w:t>tingkat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masyarakat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proyek</w:t>
      </w:r>
      <w:proofErr w:type="spellEnd"/>
      <w:r w:rsidRPr="00A178AD">
        <w:rPr>
          <w:rFonts w:ascii="Times New Roman" w:hAnsi="Times New Roman"/>
          <w:bCs/>
          <w:sz w:val="24"/>
          <w:lang w:val="en-US"/>
        </w:rPr>
        <w:t xml:space="preserve"> GP </w:t>
      </w:r>
      <w:proofErr w:type="spellStart"/>
      <w:r w:rsidRPr="00A178AD">
        <w:rPr>
          <w:rFonts w:ascii="Times New Roman" w:hAnsi="Times New Roman"/>
          <w:bCs/>
          <w:sz w:val="24"/>
          <w:lang w:val="en-US"/>
        </w:rPr>
        <w:t>memberikan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peluang</w:t>
      </w:r>
      <w:proofErr w:type="spellEnd"/>
      <w:r w:rsidRPr="00A178AD">
        <w:rPr>
          <w:rFonts w:ascii="Times New Roman" w:hAnsi="Times New Roman"/>
          <w:bCs/>
          <w:sz w:val="24"/>
          <w:lang w:val="en-US"/>
        </w:rPr>
        <w:t xml:space="preserve"> pada </w:t>
      </w:r>
      <w:proofErr w:type="spellStart"/>
      <w:r w:rsidRPr="00A178AD">
        <w:rPr>
          <w:rFonts w:ascii="Times New Roman" w:hAnsi="Times New Roman"/>
          <w:bCs/>
          <w:sz w:val="24"/>
          <w:lang w:val="en-US"/>
        </w:rPr>
        <w:t>mitra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kerja</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tergabung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menyukseskan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pembangunan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pemerintah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pusat</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daerah</w:t>
      </w:r>
      <w:proofErr w:type="spellEnd"/>
      <w:r w:rsidRPr="00A178AD">
        <w:rPr>
          <w:rFonts w:ascii="Times New Roman" w:hAnsi="Times New Roman"/>
          <w:bCs/>
          <w:sz w:val="24"/>
          <w:lang w:val="en-US"/>
        </w:rPr>
        <w:t xml:space="preserve">, para </w:t>
      </w:r>
      <w:proofErr w:type="spellStart"/>
      <w:r w:rsidRPr="00A178AD">
        <w:rPr>
          <w:rFonts w:ascii="Times New Roman" w:hAnsi="Times New Roman"/>
          <w:bCs/>
          <w:sz w:val="24"/>
          <w:lang w:val="en-US"/>
        </w:rPr>
        <w:t>relawan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swasta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masyarakat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sipil</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untuk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menyokong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kesuksesan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pembangunan</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dapat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memberikan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dampak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besar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untuk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pembangunan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berkelanjutan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jangka</w:t>
      </w:r>
      <w:proofErr w:type="spellEnd"/>
      <w:r w:rsidRPr="00A178AD">
        <w:rPr>
          <w:rFonts w:ascii="Times New Roman" w:hAnsi="Times New Roman"/>
          <w:bCs/>
          <w:sz w:val="24"/>
          <w:lang w:val="en-US"/>
        </w:rPr>
        <w:t xml:space="preserve"> Panjang </w:t>
      </w:r>
      <w:proofErr w:type="spellStart"/>
      <w:r w:rsidRPr="00A178AD">
        <w:rPr>
          <w:rFonts w:ascii="Times New Roman" w:hAnsi="Times New Roman"/>
          <w:bCs/>
          <w:sz w:val="24"/>
          <w:lang w:val="en-US"/>
        </w:rPr>
        <w:t>termasuk</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terjadi</w:t>
      </w:r>
      <w:proofErr w:type="spellEnd"/>
      <w:r w:rsidRPr="00A178AD">
        <w:rPr>
          <w:rFonts w:ascii="Times New Roman" w:hAnsi="Times New Roman"/>
          <w:bCs/>
          <w:sz w:val="24"/>
          <w:lang w:val="en-US"/>
        </w:rPr>
        <w:t xml:space="preserve"> di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Teluk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Sumbang</w:t>
      </w:r>
      <w:proofErr w:type="spellEnd"/>
      <w:r w:rsidRPr="00A178AD">
        <w:rPr>
          <w:rFonts w:ascii="Times New Roman" w:hAnsi="Times New Roman"/>
          <w:bCs/>
          <w:sz w:val="24"/>
          <w:lang w:val="en-US"/>
        </w:rPr>
        <w:t xml:space="preserve"> pada </w:t>
      </w:r>
      <w:proofErr w:type="spellStart"/>
      <w:r w:rsidRPr="00A178AD">
        <w:rPr>
          <w:rFonts w:ascii="Times New Roman" w:hAnsi="Times New Roman"/>
          <w:bCs/>
          <w:sz w:val="24"/>
          <w:lang w:val="en-US"/>
        </w:rPr>
        <w:t>pembangunan</w:t>
      </w:r>
      <w:proofErr w:type="spellEnd"/>
      <w:r w:rsidRPr="00A178AD">
        <w:rPr>
          <w:rFonts w:ascii="Times New Roman" w:hAnsi="Times New Roman"/>
          <w:bCs/>
          <w:sz w:val="24"/>
          <w:lang w:val="en-US"/>
        </w:rPr>
        <w:t xml:space="preserve"> PLTS </w:t>
      </w:r>
      <w:proofErr w:type="spellStart"/>
      <w:r w:rsidRPr="00A178AD">
        <w:rPr>
          <w:rFonts w:ascii="Times New Roman" w:hAnsi="Times New Roman"/>
          <w:bCs/>
          <w:sz w:val="24"/>
          <w:lang w:val="en-US"/>
        </w:rPr>
        <w:t>sebagai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alternatif</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terbarukan</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memberikan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dampak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positif</w:t>
      </w:r>
      <w:proofErr w:type="spellEnd"/>
      <w:r w:rsidRPr="00A178AD">
        <w:rPr>
          <w:rFonts w:ascii="Times New Roman" w:hAnsi="Times New Roman"/>
          <w:bCs/>
          <w:sz w:val="24"/>
          <w:lang w:val="en-US"/>
        </w:rPr>
        <w:t xml:space="preserve"> pada </w:t>
      </w:r>
      <w:proofErr w:type="spellStart"/>
      <w:r w:rsidRPr="00A178AD">
        <w:rPr>
          <w:rFonts w:ascii="Times New Roman" w:hAnsi="Times New Roman"/>
          <w:bCs/>
          <w:sz w:val="24"/>
          <w:lang w:val="en-US"/>
        </w:rPr>
        <w:t>lingkungan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hidup</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sekitarnya</w:t>
      </w:r>
      <w:proofErr w:type="spellEnd"/>
      <w:r w:rsidRPr="00A178AD">
        <w:rPr>
          <w:rFonts w:ascii="Times New Roman" w:hAnsi="Times New Roman"/>
          <w:bCs/>
          <w:sz w:val="24"/>
          <w:lang w:val="en-US"/>
        </w:rPr>
        <w:t>.</w:t>
      </w:r>
    </w:p>
    <w:p w14:paraId="027406CE" w14:textId="77777777" w:rsidR="00A178AD" w:rsidRPr="00A178AD" w:rsidRDefault="00A178AD" w:rsidP="00A178AD">
      <w:pPr>
        <w:spacing w:line="240" w:lineRule="auto"/>
        <w:contextualSpacing/>
        <w:jc w:val="both"/>
        <w:rPr>
          <w:rFonts w:ascii="Times New Roman" w:hAnsi="Times New Roman"/>
          <w:bCs/>
          <w:sz w:val="24"/>
          <w:lang w:val="en-US"/>
        </w:rPr>
      </w:pPr>
    </w:p>
    <w:p w14:paraId="3835B140" w14:textId="77777777" w:rsidR="00A178AD" w:rsidRPr="00A178AD" w:rsidRDefault="00A178AD" w:rsidP="00A178AD">
      <w:pPr>
        <w:numPr>
          <w:ilvl w:val="0"/>
          <w:numId w:val="11"/>
        </w:numPr>
        <w:spacing w:line="240" w:lineRule="auto"/>
        <w:ind w:left="284"/>
        <w:contextualSpacing/>
        <w:jc w:val="both"/>
        <w:rPr>
          <w:rFonts w:ascii="Times New Roman" w:hAnsi="Times New Roman"/>
          <w:b/>
          <w:bCs/>
          <w:sz w:val="24"/>
          <w:lang w:val="en-US"/>
        </w:rPr>
      </w:pPr>
      <w:r w:rsidRPr="00A178AD">
        <w:rPr>
          <w:rFonts w:ascii="Times New Roman" w:hAnsi="Times New Roman"/>
          <w:b/>
          <w:bCs/>
          <w:sz w:val="24"/>
          <w:lang w:val="en-US"/>
        </w:rPr>
        <w:t xml:space="preserve">Program </w:t>
      </w:r>
      <w:r w:rsidRPr="00A178AD">
        <w:rPr>
          <w:rFonts w:ascii="Times New Roman" w:hAnsi="Times New Roman"/>
          <w:b/>
          <w:bCs/>
          <w:i/>
          <w:iCs/>
          <w:sz w:val="24"/>
          <w:lang w:val="en-US"/>
        </w:rPr>
        <w:t xml:space="preserve">Off Grid Power Plant </w:t>
      </w:r>
      <w:r w:rsidRPr="00A178AD">
        <w:rPr>
          <w:rFonts w:ascii="Times New Roman" w:hAnsi="Times New Roman"/>
          <w:b/>
          <w:bCs/>
          <w:sz w:val="24"/>
          <w:lang w:val="en-US"/>
        </w:rPr>
        <w:t xml:space="preserve">Pada 3 </w:t>
      </w:r>
      <w:proofErr w:type="spellStart"/>
      <w:r w:rsidRPr="00A178AD">
        <w:rPr>
          <w:rFonts w:ascii="Times New Roman" w:hAnsi="Times New Roman"/>
          <w:b/>
          <w:bCs/>
          <w:sz w:val="24"/>
          <w:lang w:val="en-US"/>
        </w:rPr>
        <w:t>Desa</w:t>
      </w:r>
      <w:proofErr w:type="spellEnd"/>
      <w:r w:rsidRPr="00A178AD">
        <w:rPr>
          <w:rFonts w:ascii="Times New Roman" w:hAnsi="Times New Roman"/>
          <w:b/>
          <w:bCs/>
          <w:sz w:val="24"/>
          <w:lang w:val="en-US"/>
        </w:rPr>
        <w:t xml:space="preserve"> Di </w:t>
      </w:r>
      <w:proofErr w:type="spellStart"/>
      <w:r w:rsidRPr="00A178AD">
        <w:rPr>
          <w:rFonts w:ascii="Times New Roman" w:hAnsi="Times New Roman"/>
          <w:b/>
          <w:bCs/>
          <w:sz w:val="24"/>
          <w:lang w:val="en-US"/>
        </w:rPr>
        <w:t>Kabupaten</w:t>
      </w:r>
      <w:proofErr w:type="spellEnd"/>
      <w:r w:rsidRPr="00A178AD">
        <w:rPr>
          <w:rFonts w:ascii="Times New Roman" w:hAnsi="Times New Roman"/>
          <w:b/>
          <w:bCs/>
          <w:sz w:val="24"/>
          <w:lang w:val="en-US"/>
        </w:rPr>
        <w:t xml:space="preserve"> </w:t>
      </w:r>
      <w:proofErr w:type="spellStart"/>
      <w:r w:rsidRPr="00A178AD">
        <w:rPr>
          <w:rFonts w:ascii="Times New Roman" w:hAnsi="Times New Roman"/>
          <w:b/>
          <w:bCs/>
          <w:sz w:val="24"/>
          <w:lang w:val="en-US"/>
        </w:rPr>
        <w:t>Berau</w:t>
      </w:r>
      <w:proofErr w:type="spellEnd"/>
      <w:r w:rsidRPr="00A178AD">
        <w:rPr>
          <w:rFonts w:ascii="Times New Roman" w:hAnsi="Times New Roman"/>
          <w:b/>
          <w:bCs/>
          <w:sz w:val="24"/>
          <w:lang w:val="en-US"/>
        </w:rPr>
        <w:t>, Kalimantan Timur</w:t>
      </w:r>
    </w:p>
    <w:p w14:paraId="7EDDC8BA" w14:textId="77777777" w:rsidR="00A178AD" w:rsidRPr="00A178AD" w:rsidRDefault="00A178AD" w:rsidP="00A178AD">
      <w:pPr>
        <w:spacing w:line="240" w:lineRule="auto"/>
        <w:ind w:firstLine="720"/>
        <w:contextualSpacing/>
        <w:jc w:val="both"/>
        <w:rPr>
          <w:rFonts w:ascii="Times New Roman" w:hAnsi="Times New Roman"/>
          <w:bCs/>
          <w:sz w:val="24"/>
          <w:lang w:val="en-US"/>
        </w:rPr>
      </w:pPr>
      <w:r w:rsidRPr="00A178AD">
        <w:rPr>
          <w:rFonts w:ascii="Times New Roman" w:hAnsi="Times New Roman"/>
          <w:bCs/>
          <w:i/>
          <w:iCs/>
          <w:sz w:val="24"/>
          <w:lang w:val="en-US"/>
        </w:rPr>
        <w:t>“Off Grid Power Plant</w:t>
      </w:r>
      <w:r w:rsidRPr="00A178AD">
        <w:rPr>
          <w:rFonts w:ascii="Times New Roman" w:hAnsi="Times New Roman"/>
          <w:bCs/>
          <w:sz w:val="24"/>
          <w:lang w:val="en-US"/>
        </w:rPr>
        <w:t xml:space="preserve"> pada 3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di </w:t>
      </w:r>
      <w:proofErr w:type="spellStart"/>
      <w:r w:rsidRPr="00A178AD">
        <w:rPr>
          <w:rFonts w:ascii="Times New Roman" w:hAnsi="Times New Roman"/>
          <w:bCs/>
          <w:sz w:val="24"/>
          <w:lang w:val="en-US"/>
        </w:rPr>
        <w:t>Kabupaten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Berau</w:t>
      </w:r>
      <w:proofErr w:type="spellEnd"/>
      <w:r w:rsidRPr="00A178AD">
        <w:rPr>
          <w:rFonts w:ascii="Times New Roman" w:hAnsi="Times New Roman"/>
          <w:bCs/>
          <w:sz w:val="24"/>
          <w:lang w:val="en-US"/>
        </w:rPr>
        <w:t xml:space="preserve"> Kalimantan Timur” </w:t>
      </w:r>
      <w:proofErr w:type="spellStart"/>
      <w:r w:rsidRPr="00A178AD">
        <w:rPr>
          <w:rFonts w:ascii="Times New Roman" w:hAnsi="Times New Roman"/>
          <w:bCs/>
          <w:sz w:val="24"/>
          <w:lang w:val="en-US"/>
        </w:rPr>
        <w:t>merupakan</w:t>
      </w:r>
      <w:proofErr w:type="spellEnd"/>
      <w:r w:rsidRPr="00A178AD">
        <w:rPr>
          <w:rFonts w:ascii="Times New Roman" w:hAnsi="Times New Roman"/>
          <w:bCs/>
          <w:sz w:val="24"/>
          <w:lang w:val="en-US"/>
        </w:rPr>
        <w:t xml:space="preserve"> agenda </w:t>
      </w:r>
      <w:proofErr w:type="spellStart"/>
      <w:r w:rsidRPr="00A178AD">
        <w:rPr>
          <w:rFonts w:ascii="Times New Roman" w:hAnsi="Times New Roman"/>
          <w:bCs/>
          <w:sz w:val="24"/>
          <w:lang w:val="en-US"/>
        </w:rPr>
        <w:t>peresmian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dimulainya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proyek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hibah</w:t>
      </w:r>
      <w:proofErr w:type="spellEnd"/>
      <w:r w:rsidRPr="00A178AD">
        <w:rPr>
          <w:rFonts w:ascii="Times New Roman" w:hAnsi="Times New Roman"/>
          <w:bCs/>
          <w:sz w:val="24"/>
          <w:lang w:val="en-US"/>
        </w:rPr>
        <w:t xml:space="preserve"> yang di </w:t>
      </w:r>
      <w:proofErr w:type="spellStart"/>
      <w:r w:rsidRPr="00A178AD">
        <w:rPr>
          <w:rFonts w:ascii="Times New Roman" w:hAnsi="Times New Roman"/>
          <w:bCs/>
          <w:sz w:val="24"/>
          <w:lang w:val="en-US"/>
        </w:rPr>
        <w:t>implementasikan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kabupaten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Berau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tahun</w:t>
      </w:r>
      <w:proofErr w:type="spellEnd"/>
      <w:r w:rsidRPr="00A178AD">
        <w:rPr>
          <w:rFonts w:ascii="Times New Roman" w:hAnsi="Times New Roman"/>
          <w:bCs/>
          <w:sz w:val="24"/>
          <w:lang w:val="en-US"/>
        </w:rPr>
        <w:t xml:space="preserve"> 2017. </w:t>
      </w:r>
      <w:proofErr w:type="spellStart"/>
      <w:r w:rsidRPr="00A178AD">
        <w:rPr>
          <w:rFonts w:ascii="Times New Roman" w:hAnsi="Times New Roman"/>
          <w:bCs/>
          <w:sz w:val="24"/>
          <w:lang w:val="en-US"/>
        </w:rPr>
        <w:t>tahap</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pelaksanaan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proyek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lanjutnya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khusus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terbarukan</w:t>
      </w:r>
      <w:proofErr w:type="spellEnd"/>
      <w:r w:rsidRPr="00A178AD">
        <w:rPr>
          <w:rFonts w:ascii="Times New Roman" w:hAnsi="Times New Roman"/>
          <w:bCs/>
          <w:sz w:val="24"/>
          <w:lang w:val="en-US"/>
        </w:rPr>
        <w:t xml:space="preserve"> PLTS dan </w:t>
      </w:r>
      <w:proofErr w:type="spellStart"/>
      <w:r w:rsidRPr="00A178AD">
        <w:rPr>
          <w:rFonts w:ascii="Times New Roman" w:hAnsi="Times New Roman"/>
          <w:bCs/>
          <w:sz w:val="24"/>
          <w:lang w:val="en-US"/>
        </w:rPr>
        <w:t>hidro</w:t>
      </w:r>
      <w:proofErr w:type="spellEnd"/>
      <w:r w:rsidRPr="00A178AD">
        <w:rPr>
          <w:rFonts w:ascii="Times New Roman" w:hAnsi="Times New Roman"/>
          <w:bCs/>
          <w:sz w:val="24"/>
          <w:lang w:val="en-US"/>
        </w:rPr>
        <w:t xml:space="preserve"> </w:t>
      </w:r>
      <w:r w:rsidRPr="00A178AD">
        <w:rPr>
          <w:rFonts w:ascii="Times New Roman" w:hAnsi="Times New Roman"/>
          <w:bCs/>
          <w:i/>
          <w:iCs/>
          <w:sz w:val="24"/>
          <w:lang w:val="en-US"/>
        </w:rPr>
        <w:t>hybrid</w:t>
      </w:r>
      <w:r w:rsidRPr="00A178AD">
        <w:rPr>
          <w:rFonts w:ascii="Times New Roman" w:hAnsi="Times New Roman"/>
          <w:bCs/>
          <w:sz w:val="24"/>
          <w:lang w:val="en-US"/>
        </w:rPr>
        <w:t xml:space="preserve"> oleh MCAI, </w:t>
      </w:r>
      <w:proofErr w:type="spellStart"/>
      <w:r w:rsidRPr="00A178AD">
        <w:rPr>
          <w:rFonts w:ascii="Times New Roman" w:hAnsi="Times New Roman"/>
          <w:bCs/>
          <w:sz w:val="24"/>
          <w:lang w:val="en-US"/>
        </w:rPr>
        <w:t>terdapat</w:t>
      </w:r>
      <w:proofErr w:type="spellEnd"/>
      <w:r w:rsidRPr="00A178AD">
        <w:rPr>
          <w:rFonts w:ascii="Times New Roman" w:hAnsi="Times New Roman"/>
          <w:bCs/>
          <w:sz w:val="24"/>
          <w:lang w:val="en-US"/>
        </w:rPr>
        <w:t xml:space="preserve"> 3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terpilih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ketergantungan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listrik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setelah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sebelumnya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melalui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tahap</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usulan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r w:rsidRPr="00A178AD">
        <w:rPr>
          <w:rFonts w:ascii="Times New Roman" w:hAnsi="Times New Roman"/>
          <w:bCs/>
          <w:sz w:val="24"/>
        </w:rPr>
        <w:t>Musyawarah Rencana Pembangunan Desa</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atau</w:t>
      </w:r>
      <w:proofErr w:type="spellEnd"/>
      <w:r w:rsidRPr="00A178AD">
        <w:rPr>
          <w:rFonts w:ascii="Times New Roman" w:hAnsi="Times New Roman"/>
          <w:bCs/>
          <w:sz w:val="24"/>
          <w:lang w:val="en-US"/>
        </w:rPr>
        <w:t xml:space="preserve"> </w:t>
      </w:r>
      <w:proofErr w:type="spellStart"/>
      <w:r w:rsidRPr="00A178AD">
        <w:rPr>
          <w:rFonts w:ascii="Times New Roman" w:hAnsi="Times New Roman"/>
          <w:bCs/>
          <w:i/>
          <w:iCs/>
          <w:sz w:val="24"/>
          <w:lang w:val="en-US"/>
        </w:rPr>
        <w:t>Musrenbangdes</w:t>
      </w:r>
      <w:proofErr w:type="spellEnd"/>
      <w:r w:rsidRPr="00A178AD">
        <w:rPr>
          <w:rFonts w:ascii="Times New Roman" w:hAnsi="Times New Roman"/>
          <w:bCs/>
          <w:i/>
          <w:iCs/>
          <w:sz w:val="24"/>
          <w:lang w:val="en-US"/>
        </w:rPr>
        <w:t>,</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lalu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tembus</w:t>
      </w:r>
      <w:proofErr w:type="spellEnd"/>
      <w:r w:rsidRPr="00A178AD">
        <w:rPr>
          <w:rFonts w:ascii="Times New Roman" w:hAnsi="Times New Roman"/>
          <w:bCs/>
          <w:sz w:val="24"/>
          <w:lang w:val="en-US"/>
        </w:rPr>
        <w:t xml:space="preserve"> di </w:t>
      </w:r>
      <w:proofErr w:type="spellStart"/>
      <w:proofErr w:type="gramStart"/>
      <w:r w:rsidRPr="00A178AD">
        <w:rPr>
          <w:rFonts w:ascii="Times New Roman" w:hAnsi="Times New Roman"/>
          <w:bCs/>
          <w:sz w:val="24"/>
          <w:lang w:val="en-US"/>
        </w:rPr>
        <w:t>tingkat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i/>
          <w:iCs/>
          <w:sz w:val="24"/>
          <w:lang w:val="en-US"/>
        </w:rPr>
        <w:t>musrenbang</w:t>
      </w:r>
      <w:proofErr w:type="spellEnd"/>
      <w:proofErr w:type="gramEnd"/>
      <w:r w:rsidRPr="00A178AD">
        <w:rPr>
          <w:rFonts w:ascii="Times New Roman" w:hAnsi="Times New Roman"/>
          <w:bCs/>
          <w:i/>
          <w:iCs/>
          <w:sz w:val="24"/>
          <w:lang w:val="en-US"/>
        </w:rPr>
        <w:t xml:space="preserve"> </w:t>
      </w:r>
      <w:proofErr w:type="spellStart"/>
      <w:r w:rsidRPr="00A178AD">
        <w:rPr>
          <w:rFonts w:ascii="Times New Roman" w:hAnsi="Times New Roman"/>
          <w:bCs/>
          <w:sz w:val="24"/>
          <w:lang w:val="en-US"/>
        </w:rPr>
        <w:t>Kabupaten</w:t>
      </w:r>
      <w:proofErr w:type="spellEnd"/>
      <w:r w:rsidRPr="00A178AD">
        <w:rPr>
          <w:rFonts w:ascii="Times New Roman" w:hAnsi="Times New Roman"/>
          <w:bCs/>
          <w:sz w:val="24"/>
          <w:lang w:val="en-US"/>
        </w:rPr>
        <w:t xml:space="preserve"> yang mana </w:t>
      </w:r>
      <w:proofErr w:type="spellStart"/>
      <w:r w:rsidRPr="00A178AD">
        <w:rPr>
          <w:rFonts w:ascii="Times New Roman" w:hAnsi="Times New Roman"/>
          <w:bCs/>
          <w:sz w:val="24"/>
          <w:lang w:val="en-US"/>
        </w:rPr>
        <w:t>pengajuan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Teluk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Sumbang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tersebut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dikawal</w:t>
      </w:r>
      <w:proofErr w:type="spellEnd"/>
      <w:r w:rsidRPr="00A178AD">
        <w:rPr>
          <w:rFonts w:ascii="Times New Roman" w:hAnsi="Times New Roman"/>
          <w:bCs/>
          <w:sz w:val="24"/>
          <w:lang w:val="en-US"/>
        </w:rPr>
        <w:t xml:space="preserve"> oleh LSM </w:t>
      </w:r>
      <w:proofErr w:type="spellStart"/>
      <w:r w:rsidRPr="00A178AD">
        <w:rPr>
          <w:rFonts w:ascii="Times New Roman" w:hAnsi="Times New Roman"/>
          <w:bCs/>
          <w:sz w:val="24"/>
          <w:lang w:val="en-US"/>
        </w:rPr>
        <w:t>Menapak</w:t>
      </w:r>
      <w:proofErr w:type="spellEnd"/>
      <w:r w:rsidRPr="00A178AD">
        <w:rPr>
          <w:rFonts w:ascii="Times New Roman" w:hAnsi="Times New Roman"/>
          <w:bCs/>
          <w:sz w:val="24"/>
          <w:lang w:val="en-US"/>
        </w:rPr>
        <w:t xml:space="preserve"> Indonesia.</w:t>
      </w:r>
    </w:p>
    <w:p w14:paraId="1D6A8EAB" w14:textId="77777777" w:rsidR="00A178AD" w:rsidRPr="00A178AD" w:rsidRDefault="00A178AD" w:rsidP="00A178AD">
      <w:pPr>
        <w:spacing w:line="240" w:lineRule="auto"/>
        <w:ind w:firstLine="720"/>
        <w:contextualSpacing/>
        <w:jc w:val="both"/>
        <w:rPr>
          <w:rFonts w:ascii="Times New Roman" w:hAnsi="Times New Roman"/>
          <w:bCs/>
          <w:sz w:val="24"/>
          <w:lang w:val="en-US"/>
        </w:rPr>
      </w:pPr>
      <w:r w:rsidRPr="00A178AD">
        <w:rPr>
          <w:rFonts w:ascii="Times New Roman" w:hAnsi="Times New Roman"/>
          <w:bCs/>
          <w:sz w:val="24"/>
          <w:lang w:val="en-US"/>
        </w:rPr>
        <w:t xml:space="preserve">Setelah </w:t>
      </w:r>
      <w:proofErr w:type="spellStart"/>
      <w:r w:rsidRPr="00A178AD">
        <w:rPr>
          <w:rFonts w:ascii="Times New Roman" w:hAnsi="Times New Roman"/>
          <w:bCs/>
          <w:sz w:val="24"/>
          <w:lang w:val="en-US"/>
        </w:rPr>
        <w:t>melalui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tahapan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usulan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musyawarah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tiap</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perwakilan</w:t>
      </w:r>
      <w:proofErr w:type="spellEnd"/>
      <w:r w:rsidRPr="00A178AD">
        <w:rPr>
          <w:rFonts w:ascii="Times New Roman" w:hAnsi="Times New Roman"/>
          <w:bCs/>
          <w:sz w:val="24"/>
          <w:lang w:val="en-US"/>
        </w:rPr>
        <w:t xml:space="preserve"> 3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tersebut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diminta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untuk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membuat</w:t>
      </w:r>
      <w:proofErr w:type="spellEnd"/>
      <w:r w:rsidRPr="00A178AD">
        <w:rPr>
          <w:rFonts w:ascii="Times New Roman" w:hAnsi="Times New Roman"/>
          <w:bCs/>
          <w:sz w:val="24"/>
          <w:lang w:val="en-US"/>
        </w:rPr>
        <w:t xml:space="preserve"> proposal </w:t>
      </w:r>
      <w:proofErr w:type="spellStart"/>
      <w:proofErr w:type="gram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kertas</w:t>
      </w:r>
      <w:proofErr w:type="spellEnd"/>
      <w:proofErr w:type="gram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konsep</w:t>
      </w:r>
      <w:proofErr w:type="spellEnd"/>
      <w:r w:rsidRPr="00A178AD">
        <w:rPr>
          <w:rFonts w:ascii="Times New Roman" w:hAnsi="Times New Roman"/>
          <w:bCs/>
          <w:sz w:val="24"/>
          <w:lang w:val="en-US"/>
        </w:rPr>
        <w:t xml:space="preserve"> PSDABM yang </w:t>
      </w:r>
      <w:proofErr w:type="spellStart"/>
      <w:r w:rsidRPr="00A178AD">
        <w:rPr>
          <w:rFonts w:ascii="Times New Roman" w:hAnsi="Times New Roman"/>
          <w:bCs/>
          <w:sz w:val="24"/>
          <w:lang w:val="en-US"/>
        </w:rPr>
        <w:t>akan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diterima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langsung</w:t>
      </w:r>
      <w:proofErr w:type="spellEnd"/>
      <w:r w:rsidRPr="00A178AD">
        <w:rPr>
          <w:rFonts w:ascii="Times New Roman" w:hAnsi="Times New Roman"/>
          <w:bCs/>
          <w:sz w:val="24"/>
          <w:lang w:val="en-US"/>
        </w:rPr>
        <w:t xml:space="preserve"> oleh </w:t>
      </w:r>
      <w:proofErr w:type="spellStart"/>
      <w:r w:rsidRPr="00A178AD">
        <w:rPr>
          <w:rFonts w:ascii="Times New Roman" w:hAnsi="Times New Roman"/>
          <w:bCs/>
          <w:sz w:val="24"/>
          <w:lang w:val="en-US"/>
        </w:rPr>
        <w:t>pihak</w:t>
      </w:r>
      <w:proofErr w:type="spellEnd"/>
      <w:r w:rsidRPr="00A178AD">
        <w:rPr>
          <w:rFonts w:ascii="Times New Roman" w:hAnsi="Times New Roman"/>
          <w:bCs/>
          <w:sz w:val="24"/>
          <w:lang w:val="en-US"/>
        </w:rPr>
        <w:t xml:space="preserve"> MCAI.  </w:t>
      </w:r>
      <w:proofErr w:type="spellStart"/>
      <w:r w:rsidRPr="00A178AD">
        <w:rPr>
          <w:rFonts w:ascii="Times New Roman" w:hAnsi="Times New Roman"/>
          <w:bCs/>
          <w:sz w:val="24"/>
          <w:lang w:val="en-US"/>
        </w:rPr>
        <w:t>Diantaranya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tiga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tersebut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ialah</w:t>
      </w:r>
      <w:proofErr w:type="spellEnd"/>
      <w:r w:rsidRPr="00A178AD">
        <w:rPr>
          <w:rFonts w:ascii="Times New Roman" w:hAnsi="Times New Roman"/>
          <w:bCs/>
          <w:sz w:val="24"/>
          <w:lang w:val="en-US"/>
        </w:rPr>
        <w:t xml:space="preserve"> Long </w:t>
      </w:r>
      <w:proofErr w:type="spellStart"/>
      <w:r w:rsidRPr="00A178AD">
        <w:rPr>
          <w:rFonts w:ascii="Times New Roman" w:hAnsi="Times New Roman"/>
          <w:bCs/>
          <w:sz w:val="24"/>
          <w:lang w:val="en-US"/>
        </w:rPr>
        <w:t>Beliu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Merabu</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Mapulu</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Teluk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Sumbang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Terpilih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berdasarkan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kebutuhan</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kreativitas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pembangunan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milik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w:t>
      </w:r>
    </w:p>
    <w:p w14:paraId="1BEFFCC8" w14:textId="77777777" w:rsidR="00A178AD" w:rsidRPr="00A178AD" w:rsidRDefault="00A178AD" w:rsidP="00A178AD">
      <w:pPr>
        <w:spacing w:line="240" w:lineRule="auto"/>
        <w:ind w:firstLine="720"/>
        <w:contextualSpacing/>
        <w:jc w:val="both"/>
        <w:rPr>
          <w:rFonts w:ascii="Times New Roman" w:hAnsi="Times New Roman"/>
          <w:bCs/>
          <w:sz w:val="24"/>
          <w:lang w:val="en-US"/>
        </w:rPr>
      </w:pP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Teluk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Sumbang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terpilih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berdasarkan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rangking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kategori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pembangunan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kreatif</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sebelumnya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mengandalkan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pemanfaatan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aliran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mata</w:t>
      </w:r>
      <w:proofErr w:type="spellEnd"/>
      <w:r w:rsidRPr="00A178AD">
        <w:rPr>
          <w:rFonts w:ascii="Times New Roman" w:hAnsi="Times New Roman"/>
          <w:bCs/>
          <w:sz w:val="24"/>
          <w:lang w:val="en-US"/>
        </w:rPr>
        <w:t xml:space="preserve"> air </w:t>
      </w:r>
      <w:proofErr w:type="spellStart"/>
      <w:r w:rsidRPr="00A178AD">
        <w:rPr>
          <w:rFonts w:ascii="Times New Roman" w:hAnsi="Times New Roman"/>
          <w:bCs/>
          <w:sz w:val="24"/>
          <w:lang w:val="en-US"/>
        </w:rPr>
        <w:t>gunung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menjadi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sumber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listrik</w:t>
      </w:r>
      <w:proofErr w:type="spellEnd"/>
      <w:r w:rsidRPr="00A178AD">
        <w:rPr>
          <w:rFonts w:ascii="Times New Roman" w:hAnsi="Times New Roman"/>
          <w:bCs/>
          <w:sz w:val="24"/>
          <w:lang w:val="en-US"/>
        </w:rPr>
        <w:t xml:space="preserve"> </w:t>
      </w:r>
      <w:r w:rsidRPr="00A178AD">
        <w:rPr>
          <w:rFonts w:ascii="Times New Roman" w:hAnsi="Times New Roman"/>
          <w:bCs/>
          <w:i/>
          <w:iCs/>
          <w:sz w:val="24"/>
          <w:lang w:val="en-US"/>
        </w:rPr>
        <w:t>Hydro</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turbin</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diciptakan</w:t>
      </w:r>
      <w:proofErr w:type="spellEnd"/>
      <w:r w:rsidRPr="00A178AD">
        <w:rPr>
          <w:rFonts w:ascii="Times New Roman" w:hAnsi="Times New Roman"/>
          <w:bCs/>
          <w:sz w:val="24"/>
          <w:lang w:val="en-US"/>
        </w:rPr>
        <w:t xml:space="preserve"> oleh </w:t>
      </w:r>
      <w:proofErr w:type="spellStart"/>
      <w:r w:rsidRPr="00A178AD">
        <w:rPr>
          <w:rFonts w:ascii="Times New Roman" w:hAnsi="Times New Roman"/>
          <w:bCs/>
          <w:sz w:val="24"/>
          <w:lang w:val="en-US"/>
        </w:rPr>
        <w:t>warga</w:t>
      </w:r>
      <w:proofErr w:type="spellEnd"/>
      <w:r w:rsidRPr="00A178AD">
        <w:rPr>
          <w:rFonts w:ascii="Times New Roman" w:hAnsi="Times New Roman"/>
          <w:bCs/>
          <w:sz w:val="24"/>
          <w:lang w:val="en-US"/>
        </w:rPr>
        <w:t xml:space="preserve"> </w:t>
      </w:r>
      <w:proofErr w:type="spellStart"/>
      <w:proofErr w:type="gram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sendiri</w:t>
      </w:r>
      <w:proofErr w:type="spellEnd"/>
      <w:proofErr w:type="gram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namun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pemanfaatannya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relatif</w:t>
      </w:r>
      <w:proofErr w:type="spellEnd"/>
      <w:r w:rsidRPr="00A178AD">
        <w:rPr>
          <w:rFonts w:ascii="Times New Roman" w:hAnsi="Times New Roman"/>
          <w:bCs/>
          <w:sz w:val="24"/>
          <w:lang w:val="en-US"/>
        </w:rPr>
        <w:t xml:space="preserve"> sangat </w:t>
      </w:r>
      <w:proofErr w:type="spellStart"/>
      <w:r w:rsidRPr="00A178AD">
        <w:rPr>
          <w:rFonts w:ascii="Times New Roman" w:hAnsi="Times New Roman"/>
          <w:bCs/>
          <w:sz w:val="24"/>
          <w:lang w:val="en-US"/>
        </w:rPr>
        <w:t>kecil</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terbatas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hanya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beberapa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rumah</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dapat</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menikmati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dari</w:t>
      </w:r>
      <w:proofErr w:type="spellEnd"/>
      <w:r w:rsidRPr="00A178AD">
        <w:rPr>
          <w:rFonts w:ascii="Times New Roman" w:hAnsi="Times New Roman"/>
          <w:bCs/>
          <w:sz w:val="24"/>
          <w:lang w:val="en-US"/>
        </w:rPr>
        <w:t xml:space="preserve"> system </w:t>
      </w:r>
      <w:proofErr w:type="spellStart"/>
      <w:r w:rsidRPr="00A178AD">
        <w:rPr>
          <w:rFonts w:ascii="Times New Roman" w:hAnsi="Times New Roman"/>
          <w:bCs/>
          <w:sz w:val="24"/>
          <w:lang w:val="en-US"/>
        </w:rPr>
        <w:t>jaringan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listrik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mikrohidro</w:t>
      </w:r>
      <w:proofErr w:type="spellEnd"/>
      <w:r w:rsidRPr="00A178AD">
        <w:rPr>
          <w:rFonts w:ascii="Times New Roman" w:hAnsi="Times New Roman"/>
          <w:bCs/>
          <w:sz w:val="24"/>
          <w:lang w:val="en-US"/>
        </w:rPr>
        <w:t>/PLTMH.</w:t>
      </w:r>
    </w:p>
    <w:p w14:paraId="60C14325" w14:textId="77777777" w:rsidR="00A178AD" w:rsidRPr="00A178AD" w:rsidRDefault="00A178AD" w:rsidP="00A178AD">
      <w:pPr>
        <w:spacing w:line="240" w:lineRule="auto"/>
        <w:ind w:firstLine="720"/>
        <w:contextualSpacing/>
        <w:jc w:val="both"/>
        <w:rPr>
          <w:rFonts w:ascii="Times New Roman" w:hAnsi="Times New Roman"/>
          <w:sz w:val="24"/>
          <w:lang w:val="en-US"/>
        </w:rPr>
      </w:pPr>
      <w:proofErr w:type="spellStart"/>
      <w:r w:rsidRPr="00A178AD">
        <w:rPr>
          <w:rFonts w:ascii="Times New Roman" w:hAnsi="Times New Roman"/>
          <w:sz w:val="24"/>
          <w:lang w:val="en-US"/>
        </w:rPr>
        <w:t>Pengaruh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dihasilkan</w:t>
      </w:r>
      <w:proofErr w:type="spellEnd"/>
      <w:r w:rsidRPr="00A178AD">
        <w:rPr>
          <w:rFonts w:ascii="Times New Roman" w:hAnsi="Times New Roman"/>
          <w:sz w:val="24"/>
          <w:lang w:val="en-US"/>
        </w:rPr>
        <w:t xml:space="preserve"> oleh PLTS sangat </w:t>
      </w:r>
      <w:proofErr w:type="spellStart"/>
      <w:r w:rsidRPr="00A178AD">
        <w:rPr>
          <w:rFonts w:ascii="Times New Roman" w:hAnsi="Times New Roman"/>
          <w:sz w:val="24"/>
          <w:lang w:val="en-US"/>
        </w:rPr>
        <w:t>cukup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memberi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dampak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besar</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segala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aspek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kebutuhan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warga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secara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menyeluruh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diantaranya</w:t>
      </w:r>
      <w:proofErr w:type="spellEnd"/>
      <w:r w:rsidRPr="00A178AD">
        <w:rPr>
          <w:rFonts w:ascii="Times New Roman" w:hAnsi="Times New Roman"/>
          <w:sz w:val="24"/>
          <w:lang w:val="en-US"/>
        </w:rPr>
        <w:t>:</w:t>
      </w:r>
    </w:p>
    <w:p w14:paraId="7139CF03" w14:textId="77777777" w:rsidR="00A178AD" w:rsidRPr="00A178AD" w:rsidRDefault="00A178AD" w:rsidP="00A178AD">
      <w:pPr>
        <w:numPr>
          <w:ilvl w:val="0"/>
          <w:numId w:val="13"/>
        </w:numPr>
        <w:spacing w:line="240" w:lineRule="auto"/>
        <w:contextualSpacing/>
        <w:jc w:val="both"/>
        <w:rPr>
          <w:rFonts w:ascii="Times New Roman" w:hAnsi="Times New Roman"/>
          <w:sz w:val="24"/>
          <w:lang w:val="en-US"/>
        </w:rPr>
      </w:pPr>
      <w:r w:rsidRPr="00A178AD">
        <w:rPr>
          <w:rFonts w:ascii="Times New Roman" w:hAnsi="Times New Roman"/>
          <w:sz w:val="24"/>
          <w:lang w:val="en-US"/>
        </w:rPr>
        <w:lastRenderedPageBreak/>
        <w:t xml:space="preserve">Masyarakat </w:t>
      </w:r>
      <w:proofErr w:type="spellStart"/>
      <w:r w:rsidRPr="00A178AD">
        <w:rPr>
          <w:rFonts w:ascii="Times New Roman" w:hAnsi="Times New Roman"/>
          <w:sz w:val="24"/>
          <w:lang w:val="en-US"/>
        </w:rPr>
        <w:t>menikmati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penggunaan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biaya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tarif</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relatif</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lebih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terjangkau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murah</w:t>
      </w:r>
      <w:proofErr w:type="spellEnd"/>
      <w:r w:rsidRPr="00A178AD">
        <w:rPr>
          <w:rFonts w:ascii="Times New Roman" w:hAnsi="Times New Roman"/>
          <w:sz w:val="24"/>
          <w:lang w:val="en-US"/>
        </w:rPr>
        <w:t>/</w:t>
      </w:r>
      <w:proofErr w:type="spellStart"/>
      <w:r w:rsidRPr="00A178AD">
        <w:rPr>
          <w:rFonts w:ascii="Times New Roman" w:hAnsi="Times New Roman"/>
          <w:sz w:val="24"/>
          <w:lang w:val="en-US"/>
        </w:rPr>
        <w:t>ekonomis</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berbanding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penggunaan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diesel </w:t>
      </w:r>
      <w:proofErr w:type="spellStart"/>
      <w:r w:rsidRPr="00A178AD">
        <w:rPr>
          <w:rFonts w:ascii="Times New Roman" w:hAnsi="Times New Roman"/>
          <w:sz w:val="24"/>
          <w:lang w:val="en-US"/>
        </w:rPr>
        <w:t>terbatas</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berisik</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tengah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pemukiman</w:t>
      </w:r>
      <w:proofErr w:type="spellEnd"/>
      <w:r w:rsidRPr="00A178AD">
        <w:rPr>
          <w:rFonts w:ascii="Times New Roman" w:hAnsi="Times New Roman"/>
          <w:sz w:val="24"/>
          <w:lang w:val="en-US"/>
        </w:rPr>
        <w:t>.</w:t>
      </w:r>
    </w:p>
    <w:p w14:paraId="51C7877F" w14:textId="77777777" w:rsidR="00A178AD" w:rsidRPr="00A178AD" w:rsidRDefault="00A178AD" w:rsidP="00A178AD">
      <w:pPr>
        <w:numPr>
          <w:ilvl w:val="0"/>
          <w:numId w:val="13"/>
        </w:numPr>
        <w:spacing w:line="240" w:lineRule="auto"/>
        <w:contextualSpacing/>
        <w:jc w:val="both"/>
        <w:rPr>
          <w:rFonts w:ascii="Times New Roman" w:hAnsi="Times New Roman"/>
          <w:sz w:val="24"/>
          <w:lang w:val="en-US"/>
        </w:rPr>
      </w:pPr>
      <w:proofErr w:type="spellStart"/>
      <w:r w:rsidRPr="00A178AD">
        <w:rPr>
          <w:rFonts w:ascii="Times New Roman" w:hAnsi="Times New Roman"/>
          <w:sz w:val="24"/>
          <w:lang w:val="en-US"/>
        </w:rPr>
        <w:t>Transisi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ketergantungan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fosil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mengoptimalisasi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efisiensi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PLTS </w:t>
      </w:r>
      <w:proofErr w:type="spellStart"/>
      <w:r w:rsidRPr="00A178AD">
        <w:rPr>
          <w:rFonts w:ascii="Times New Roman" w:hAnsi="Times New Roman"/>
          <w:sz w:val="24"/>
          <w:lang w:val="en-US"/>
        </w:rPr>
        <w:t>ramah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lingkungan</w:t>
      </w:r>
      <w:proofErr w:type="spellEnd"/>
      <w:r w:rsidRPr="00A178AD">
        <w:rPr>
          <w:rFonts w:ascii="Times New Roman" w:hAnsi="Times New Roman"/>
          <w:sz w:val="24"/>
          <w:lang w:val="en-US"/>
        </w:rPr>
        <w:t>.</w:t>
      </w:r>
    </w:p>
    <w:p w14:paraId="6EA5F211" w14:textId="77777777" w:rsidR="00A178AD" w:rsidRPr="00A178AD" w:rsidRDefault="00A178AD" w:rsidP="00A178AD">
      <w:pPr>
        <w:numPr>
          <w:ilvl w:val="0"/>
          <w:numId w:val="13"/>
        </w:numPr>
        <w:spacing w:line="240" w:lineRule="auto"/>
        <w:contextualSpacing/>
        <w:jc w:val="both"/>
        <w:rPr>
          <w:rFonts w:ascii="Times New Roman" w:hAnsi="Times New Roman"/>
          <w:sz w:val="24"/>
          <w:lang w:val="en-US"/>
        </w:rPr>
      </w:pP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pelayanan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umum</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seperti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kantor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Pendidikan, Kesehatan, dan </w:t>
      </w:r>
      <w:proofErr w:type="spellStart"/>
      <w:r w:rsidRPr="00A178AD">
        <w:rPr>
          <w:rFonts w:ascii="Times New Roman" w:hAnsi="Times New Roman"/>
          <w:sz w:val="24"/>
          <w:lang w:val="en-US"/>
        </w:rPr>
        <w:t>memaksimalkan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BUMDes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seperti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pengelolaan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objek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wisata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berkelanjutan</w:t>
      </w:r>
      <w:proofErr w:type="spellEnd"/>
      <w:r w:rsidRPr="00A178AD">
        <w:rPr>
          <w:rFonts w:ascii="Times New Roman" w:hAnsi="Times New Roman"/>
          <w:sz w:val="24"/>
          <w:lang w:val="en-US"/>
        </w:rPr>
        <w:t xml:space="preserve">. </w:t>
      </w:r>
    </w:p>
    <w:p w14:paraId="6F447BB2" w14:textId="77777777" w:rsidR="00A178AD" w:rsidRPr="00A178AD" w:rsidRDefault="00A178AD" w:rsidP="00A178AD">
      <w:pPr>
        <w:numPr>
          <w:ilvl w:val="0"/>
          <w:numId w:val="13"/>
        </w:numPr>
        <w:spacing w:line="240" w:lineRule="auto"/>
        <w:contextualSpacing/>
        <w:jc w:val="both"/>
        <w:rPr>
          <w:rFonts w:ascii="Times New Roman" w:hAnsi="Times New Roman"/>
          <w:sz w:val="24"/>
          <w:lang w:val="en-US"/>
        </w:rPr>
      </w:pPr>
      <w:proofErr w:type="spellStart"/>
      <w:r w:rsidRPr="00A178AD">
        <w:rPr>
          <w:rFonts w:ascii="Times New Roman" w:hAnsi="Times New Roman"/>
          <w:sz w:val="24"/>
          <w:lang w:val="en-US"/>
        </w:rPr>
        <w:t>Tiap</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warga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mengolah</w:t>
      </w:r>
      <w:proofErr w:type="spellEnd"/>
      <w:r w:rsidRPr="00A178AD">
        <w:rPr>
          <w:rFonts w:ascii="Times New Roman" w:hAnsi="Times New Roman"/>
          <w:sz w:val="24"/>
          <w:lang w:val="en-US"/>
        </w:rPr>
        <w:t xml:space="preserve"> es batu </w:t>
      </w:r>
      <w:proofErr w:type="spellStart"/>
      <w:r w:rsidRPr="00A178AD">
        <w:rPr>
          <w:rFonts w:ascii="Times New Roman" w:hAnsi="Times New Roman"/>
          <w:sz w:val="24"/>
          <w:lang w:val="en-US"/>
        </w:rPr>
        <w:t>dirumah</w:t>
      </w:r>
      <w:proofErr w:type="spellEnd"/>
      <w:r w:rsidRPr="00A178AD">
        <w:rPr>
          <w:rFonts w:ascii="Times New Roman" w:hAnsi="Times New Roman"/>
          <w:sz w:val="24"/>
          <w:lang w:val="en-US"/>
        </w:rPr>
        <w:t xml:space="preserve"> masing-masing </w:t>
      </w:r>
      <w:proofErr w:type="spellStart"/>
      <w:r w:rsidRPr="00A178AD">
        <w:rPr>
          <w:rFonts w:ascii="Times New Roman" w:hAnsi="Times New Roman"/>
          <w:sz w:val="24"/>
          <w:lang w:val="en-US"/>
        </w:rPr>
        <w:t>sebagai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penunjang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ekonomi</w:t>
      </w:r>
      <w:proofErr w:type="spellEnd"/>
      <w:r w:rsidRPr="00A178AD">
        <w:rPr>
          <w:rFonts w:ascii="Times New Roman" w:hAnsi="Times New Roman"/>
          <w:sz w:val="24"/>
          <w:lang w:val="en-US"/>
        </w:rPr>
        <w:t xml:space="preserve"> agar </w:t>
      </w:r>
      <w:proofErr w:type="spellStart"/>
      <w:r w:rsidRPr="00A178AD">
        <w:rPr>
          <w:rFonts w:ascii="Times New Roman" w:hAnsi="Times New Roman"/>
          <w:sz w:val="24"/>
          <w:lang w:val="en-US"/>
        </w:rPr>
        <w:t>stok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penyedian</w:t>
      </w:r>
      <w:proofErr w:type="spellEnd"/>
      <w:r w:rsidRPr="00A178AD">
        <w:rPr>
          <w:rFonts w:ascii="Times New Roman" w:hAnsi="Times New Roman"/>
          <w:sz w:val="24"/>
          <w:lang w:val="en-US"/>
        </w:rPr>
        <w:t xml:space="preserve"> es batu </w:t>
      </w:r>
      <w:proofErr w:type="spellStart"/>
      <w:r w:rsidRPr="00A178AD">
        <w:rPr>
          <w:rFonts w:ascii="Times New Roman" w:hAnsi="Times New Roman"/>
          <w:sz w:val="24"/>
          <w:lang w:val="en-US"/>
        </w:rPr>
        <w:t>bagi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nelayan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terpenuhi</w:t>
      </w:r>
      <w:proofErr w:type="spellEnd"/>
    </w:p>
    <w:p w14:paraId="314A4FE1" w14:textId="77777777" w:rsidR="00A178AD" w:rsidRPr="00A178AD" w:rsidRDefault="00A178AD" w:rsidP="00A178AD">
      <w:pPr>
        <w:numPr>
          <w:ilvl w:val="0"/>
          <w:numId w:val="13"/>
        </w:numPr>
        <w:spacing w:line="240" w:lineRule="auto"/>
        <w:contextualSpacing/>
        <w:jc w:val="both"/>
        <w:rPr>
          <w:rFonts w:ascii="Times New Roman" w:hAnsi="Times New Roman"/>
          <w:sz w:val="24"/>
          <w:lang w:val="en-US"/>
        </w:rPr>
      </w:pPr>
      <w:proofErr w:type="spellStart"/>
      <w:r w:rsidRPr="00A178AD">
        <w:rPr>
          <w:rFonts w:ascii="Times New Roman" w:hAnsi="Times New Roman"/>
          <w:sz w:val="24"/>
          <w:lang w:val="en-US"/>
        </w:rPr>
        <w:t>Adanya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penerangan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lampu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jalan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dimalam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hari</w:t>
      </w:r>
      <w:proofErr w:type="spellEnd"/>
      <w:r w:rsidRPr="00A178AD">
        <w:rPr>
          <w:rFonts w:ascii="Times New Roman" w:hAnsi="Times New Roman"/>
          <w:sz w:val="24"/>
          <w:lang w:val="en-US"/>
        </w:rPr>
        <w:t xml:space="preserve"> yang sangat </w:t>
      </w:r>
      <w:proofErr w:type="spellStart"/>
      <w:r w:rsidRPr="00A178AD">
        <w:rPr>
          <w:rFonts w:ascii="Times New Roman" w:hAnsi="Times New Roman"/>
          <w:sz w:val="24"/>
          <w:lang w:val="en-US"/>
        </w:rPr>
        <w:t>membantu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warga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proofErr w:type="gramStart"/>
      <w:r w:rsidRPr="00A178AD">
        <w:rPr>
          <w:rFonts w:ascii="Times New Roman" w:hAnsi="Times New Roman"/>
          <w:sz w:val="24"/>
          <w:lang w:val="en-US"/>
        </w:rPr>
        <w:t>berpergian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dalam</w:t>
      </w:r>
      <w:proofErr w:type="spellEnd"/>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mengontrol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hewan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ternak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tindakan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pencurian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daging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ternak</w:t>
      </w:r>
      <w:proofErr w:type="spellEnd"/>
      <w:r w:rsidRPr="00A178AD">
        <w:rPr>
          <w:rFonts w:ascii="Times New Roman" w:hAnsi="Times New Roman"/>
          <w:sz w:val="24"/>
          <w:lang w:val="en-US"/>
        </w:rPr>
        <w:t>.</w:t>
      </w:r>
    </w:p>
    <w:p w14:paraId="0AE73A17" w14:textId="77777777" w:rsidR="00A178AD" w:rsidRPr="00A178AD" w:rsidRDefault="00A178AD" w:rsidP="00A178AD">
      <w:pPr>
        <w:numPr>
          <w:ilvl w:val="0"/>
          <w:numId w:val="13"/>
        </w:numPr>
        <w:spacing w:line="240" w:lineRule="auto"/>
        <w:contextualSpacing/>
        <w:jc w:val="both"/>
        <w:rPr>
          <w:rFonts w:ascii="Times New Roman" w:hAnsi="Times New Roman"/>
          <w:sz w:val="24"/>
          <w:lang w:val="en-US"/>
        </w:rPr>
      </w:pPr>
      <w:proofErr w:type="spellStart"/>
      <w:r w:rsidRPr="00A178AD">
        <w:rPr>
          <w:rFonts w:ascii="Times New Roman" w:hAnsi="Times New Roman"/>
          <w:sz w:val="24"/>
          <w:lang w:val="en-US"/>
        </w:rPr>
        <w:t>Kapasitas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PLTS </w:t>
      </w:r>
      <w:proofErr w:type="spellStart"/>
      <w:r w:rsidRPr="00A178AD">
        <w:rPr>
          <w:rFonts w:ascii="Times New Roman" w:hAnsi="Times New Roman"/>
          <w:sz w:val="24"/>
          <w:lang w:val="en-US"/>
        </w:rPr>
        <w:t>lebih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besar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dari</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kapasitas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konsumsi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Sehingga</w:t>
      </w:r>
      <w:proofErr w:type="spellEnd"/>
      <w:r w:rsidRPr="00A178AD">
        <w:rPr>
          <w:rFonts w:ascii="Times New Roman" w:hAnsi="Times New Roman"/>
          <w:sz w:val="24"/>
          <w:lang w:val="en-US"/>
        </w:rPr>
        <w:t xml:space="preserve"> PLTS </w:t>
      </w:r>
      <w:proofErr w:type="spellStart"/>
      <w:r w:rsidRPr="00A178AD">
        <w:rPr>
          <w:rFonts w:ascii="Times New Roman" w:hAnsi="Times New Roman"/>
          <w:sz w:val="24"/>
          <w:lang w:val="en-US"/>
        </w:rPr>
        <w:t>memiliki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banyaknya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cadangan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mampu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menerangi</w:t>
      </w:r>
      <w:proofErr w:type="spellEnd"/>
      <w:r w:rsidRPr="00A178AD">
        <w:rPr>
          <w:rFonts w:ascii="Times New Roman" w:hAnsi="Times New Roman"/>
          <w:sz w:val="24"/>
          <w:lang w:val="en-US"/>
        </w:rPr>
        <w:t xml:space="preserve"> 200+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tangga</w:t>
      </w:r>
      <w:proofErr w:type="spellEnd"/>
      <w:r w:rsidRPr="00A178AD">
        <w:rPr>
          <w:rFonts w:ascii="Times New Roman" w:hAnsi="Times New Roman"/>
          <w:sz w:val="24"/>
          <w:lang w:val="en-US"/>
        </w:rPr>
        <w:t>.</w:t>
      </w:r>
    </w:p>
    <w:p w14:paraId="63AC458B" w14:textId="77777777" w:rsidR="00A178AD" w:rsidRPr="00A178AD" w:rsidRDefault="00A178AD" w:rsidP="00A178AD">
      <w:pPr>
        <w:numPr>
          <w:ilvl w:val="0"/>
          <w:numId w:val="13"/>
        </w:numPr>
        <w:spacing w:line="240" w:lineRule="auto"/>
        <w:contextualSpacing/>
        <w:jc w:val="both"/>
        <w:rPr>
          <w:rFonts w:ascii="Times New Roman" w:hAnsi="Times New Roman"/>
          <w:sz w:val="24"/>
          <w:lang w:val="en-US"/>
        </w:rPr>
      </w:pPr>
      <w:r w:rsidRPr="00A178AD">
        <w:rPr>
          <w:rFonts w:ascii="Times New Roman" w:hAnsi="Times New Roman"/>
          <w:sz w:val="24"/>
          <w:lang w:val="en-US"/>
        </w:rPr>
        <w:t xml:space="preserve">Dan </w:t>
      </w:r>
      <w:proofErr w:type="spellStart"/>
      <w:r w:rsidRPr="00A178AD">
        <w:rPr>
          <w:rFonts w:ascii="Times New Roman" w:hAnsi="Times New Roman"/>
          <w:sz w:val="24"/>
          <w:lang w:val="en-US"/>
        </w:rPr>
        <w:t>meningkatnya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kesadaran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sosial</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pengetahuan</w:t>
      </w:r>
      <w:proofErr w:type="spellEnd"/>
      <w:r w:rsidRPr="00A178AD">
        <w:rPr>
          <w:rFonts w:ascii="Times New Roman" w:hAnsi="Times New Roman"/>
          <w:sz w:val="24"/>
          <w:lang w:val="en-US"/>
        </w:rPr>
        <w:t xml:space="preserve"> SDM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edukasi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pentingnya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pemberdayaan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ekosistem</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lingkungan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hijau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berkelanjutan</w:t>
      </w:r>
      <w:proofErr w:type="spellEnd"/>
      <w:r w:rsidRPr="00A178AD">
        <w:rPr>
          <w:rFonts w:ascii="Times New Roman" w:hAnsi="Times New Roman"/>
          <w:sz w:val="24"/>
          <w:lang w:val="en-US"/>
        </w:rPr>
        <w:t>.</w:t>
      </w:r>
    </w:p>
    <w:p w14:paraId="62F4C062" w14:textId="77777777" w:rsidR="00A178AD" w:rsidRPr="00A178AD" w:rsidRDefault="00A178AD" w:rsidP="00A178AD">
      <w:pPr>
        <w:spacing w:line="240" w:lineRule="auto"/>
        <w:ind w:firstLine="720"/>
        <w:contextualSpacing/>
        <w:jc w:val="both"/>
        <w:rPr>
          <w:rFonts w:ascii="Times New Roman" w:hAnsi="Times New Roman"/>
          <w:sz w:val="24"/>
          <w:lang w:val="en-US"/>
        </w:rPr>
      </w:pPr>
      <w:proofErr w:type="spellStart"/>
      <w:r w:rsidRPr="00A178AD">
        <w:rPr>
          <w:rFonts w:ascii="Times New Roman" w:hAnsi="Times New Roman"/>
          <w:sz w:val="24"/>
          <w:lang w:val="en-US"/>
        </w:rPr>
        <w:t>Konsumsi</w:t>
      </w:r>
      <w:proofErr w:type="spellEnd"/>
      <w:r w:rsidRPr="00A178AD">
        <w:rPr>
          <w:rFonts w:ascii="Times New Roman" w:hAnsi="Times New Roman"/>
          <w:sz w:val="24"/>
          <w:lang w:val="en-US"/>
        </w:rPr>
        <w:t xml:space="preserve"> Masyarakat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PLTS </w:t>
      </w:r>
      <w:proofErr w:type="spellStart"/>
      <w:r w:rsidRPr="00A178AD">
        <w:rPr>
          <w:rFonts w:ascii="Times New Roman" w:hAnsi="Times New Roman"/>
          <w:sz w:val="24"/>
          <w:lang w:val="en-US"/>
        </w:rPr>
        <w:t>berdasarkan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tegangan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per-</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tangga</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bervariasi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sekitar</w:t>
      </w:r>
      <w:proofErr w:type="spellEnd"/>
      <w:r w:rsidRPr="00A178AD">
        <w:rPr>
          <w:rFonts w:ascii="Times New Roman" w:hAnsi="Times New Roman"/>
          <w:sz w:val="24"/>
          <w:lang w:val="en-US"/>
        </w:rPr>
        <w:t xml:space="preserve"> 600W – 1,4 Kw (Watt). </w:t>
      </w:r>
      <w:proofErr w:type="spellStart"/>
      <w:r w:rsidRPr="00A178AD">
        <w:rPr>
          <w:rFonts w:ascii="Times New Roman" w:hAnsi="Times New Roman"/>
          <w:sz w:val="24"/>
          <w:lang w:val="en-US"/>
        </w:rPr>
        <w:t>Penggunaan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kurang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dari</w:t>
      </w:r>
      <w:proofErr w:type="spellEnd"/>
      <w:r w:rsidRPr="00A178AD">
        <w:rPr>
          <w:rFonts w:ascii="Times New Roman" w:hAnsi="Times New Roman"/>
          <w:sz w:val="24"/>
          <w:lang w:val="en-US"/>
        </w:rPr>
        <w:t xml:space="preserve"> 1000W </w:t>
      </w:r>
      <w:proofErr w:type="spellStart"/>
      <w:r w:rsidRPr="00A178AD">
        <w:rPr>
          <w:rFonts w:ascii="Times New Roman" w:hAnsi="Times New Roman"/>
          <w:sz w:val="24"/>
          <w:lang w:val="en-US"/>
        </w:rPr>
        <w:t>dimanfaatkan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memenuhi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kegiatan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rumah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tangga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sehari-hari</w:t>
      </w:r>
      <w:proofErr w:type="spellEnd"/>
      <w:r w:rsidRPr="00A178AD">
        <w:rPr>
          <w:rFonts w:ascii="Times New Roman" w:hAnsi="Times New Roman"/>
          <w:sz w:val="24"/>
          <w:lang w:val="en-US"/>
        </w:rPr>
        <w:t xml:space="preserve"> oleh </w:t>
      </w:r>
      <w:proofErr w:type="spellStart"/>
      <w:r w:rsidRPr="00A178AD">
        <w:rPr>
          <w:rFonts w:ascii="Times New Roman" w:hAnsi="Times New Roman"/>
          <w:sz w:val="24"/>
          <w:lang w:val="en-US"/>
        </w:rPr>
        <w:t>masyarakat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Sedangkan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penggunaan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lebih</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dari</w:t>
      </w:r>
      <w:proofErr w:type="spellEnd"/>
      <w:r w:rsidRPr="00A178AD">
        <w:rPr>
          <w:rFonts w:ascii="Times New Roman" w:hAnsi="Times New Roman"/>
          <w:sz w:val="24"/>
          <w:lang w:val="en-US"/>
        </w:rPr>
        <w:t xml:space="preserve"> 1000W </w:t>
      </w:r>
      <w:proofErr w:type="spellStart"/>
      <w:r w:rsidRPr="00A178AD">
        <w:rPr>
          <w:rFonts w:ascii="Times New Roman" w:hAnsi="Times New Roman"/>
          <w:sz w:val="24"/>
          <w:lang w:val="en-US"/>
        </w:rPr>
        <w:t>digunakan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pelaku</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usaha</w:t>
      </w:r>
      <w:proofErr w:type="spellEnd"/>
      <w:r w:rsidRPr="00A178AD">
        <w:rPr>
          <w:rFonts w:ascii="Times New Roman" w:hAnsi="Times New Roman"/>
          <w:sz w:val="24"/>
          <w:lang w:val="en-US"/>
        </w:rPr>
        <w:t xml:space="preserve"> es batu dan resort </w:t>
      </w:r>
      <w:proofErr w:type="spellStart"/>
      <w:r w:rsidRPr="00A178AD">
        <w:rPr>
          <w:rFonts w:ascii="Times New Roman" w:hAnsi="Times New Roman"/>
          <w:sz w:val="24"/>
          <w:lang w:val="en-US"/>
        </w:rPr>
        <w:t>penginapan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wisata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memerlukan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besar</w:t>
      </w:r>
      <w:proofErr w:type="spellEnd"/>
      <w:r w:rsidRPr="00A178AD">
        <w:rPr>
          <w:rFonts w:ascii="Times New Roman" w:hAnsi="Times New Roman"/>
          <w:sz w:val="24"/>
          <w:lang w:val="en-US"/>
        </w:rPr>
        <w:t xml:space="preserve"> pada </w:t>
      </w:r>
      <w:proofErr w:type="spellStart"/>
      <w:r w:rsidRPr="00A178AD">
        <w:rPr>
          <w:rFonts w:ascii="Times New Roman" w:hAnsi="Times New Roman"/>
          <w:sz w:val="24"/>
          <w:lang w:val="en-US"/>
        </w:rPr>
        <w:t>penerangan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penggunaan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daya</w:t>
      </w:r>
      <w:proofErr w:type="spellEnd"/>
      <w:r w:rsidRPr="00A178AD">
        <w:rPr>
          <w:rFonts w:ascii="Times New Roman" w:hAnsi="Times New Roman"/>
          <w:sz w:val="24"/>
          <w:lang w:val="en-US"/>
        </w:rPr>
        <w:t xml:space="preserve"> AC.</w:t>
      </w:r>
    </w:p>
    <w:p w14:paraId="6285561A" w14:textId="77777777" w:rsidR="00A178AD" w:rsidRPr="00A178AD" w:rsidRDefault="00A178AD" w:rsidP="00A178AD">
      <w:pPr>
        <w:spacing w:line="240" w:lineRule="auto"/>
        <w:contextualSpacing/>
        <w:jc w:val="both"/>
        <w:rPr>
          <w:rFonts w:ascii="Times New Roman" w:hAnsi="Times New Roman"/>
          <w:sz w:val="24"/>
          <w:lang w:val="en-US"/>
        </w:rPr>
      </w:pPr>
    </w:p>
    <w:p w14:paraId="30450FDE" w14:textId="77777777" w:rsidR="00A178AD" w:rsidRPr="00A178AD" w:rsidRDefault="00A178AD" w:rsidP="00A178AD">
      <w:pPr>
        <w:spacing w:line="240" w:lineRule="auto"/>
        <w:contextualSpacing/>
        <w:jc w:val="both"/>
        <w:rPr>
          <w:rFonts w:ascii="Times New Roman" w:hAnsi="Times New Roman"/>
          <w:b/>
          <w:bCs/>
          <w:sz w:val="24"/>
          <w:lang w:val="en-US"/>
        </w:rPr>
      </w:pPr>
      <w:r w:rsidRPr="00A178AD">
        <w:rPr>
          <w:rFonts w:ascii="Times New Roman" w:hAnsi="Times New Roman"/>
          <w:b/>
          <w:bCs/>
          <w:sz w:val="24"/>
          <w:lang w:val="en-US"/>
        </w:rPr>
        <w:t>Kesimpulan</w:t>
      </w:r>
    </w:p>
    <w:p w14:paraId="647E8B1E" w14:textId="77777777" w:rsidR="00A178AD" w:rsidRPr="00A178AD" w:rsidRDefault="00A178AD" w:rsidP="00A178AD">
      <w:pPr>
        <w:spacing w:line="240" w:lineRule="auto"/>
        <w:contextualSpacing/>
        <w:jc w:val="both"/>
        <w:rPr>
          <w:rFonts w:ascii="Times New Roman" w:hAnsi="Times New Roman"/>
          <w:sz w:val="24"/>
          <w:lang w:val="en-US"/>
        </w:rPr>
      </w:pPr>
      <w:r w:rsidRPr="00A178AD">
        <w:rPr>
          <w:rFonts w:ascii="Times New Roman" w:hAnsi="Times New Roman"/>
          <w:b/>
          <w:bCs/>
          <w:sz w:val="24"/>
          <w:lang w:val="en-US"/>
        </w:rPr>
        <w:tab/>
      </w:r>
      <w:r w:rsidRPr="00A178AD">
        <w:rPr>
          <w:rFonts w:ascii="Times New Roman" w:hAnsi="Times New Roman"/>
          <w:sz w:val="24"/>
          <w:lang w:val="en-US"/>
        </w:rPr>
        <w:t xml:space="preserve">Pada </w:t>
      </w:r>
      <w:proofErr w:type="spellStart"/>
      <w:r w:rsidRPr="00A178AD">
        <w:rPr>
          <w:rFonts w:ascii="Times New Roman" w:hAnsi="Times New Roman"/>
          <w:sz w:val="24"/>
          <w:lang w:val="en-US"/>
        </w:rPr>
        <w:t>bagian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kesimpulan</w:t>
      </w:r>
      <w:proofErr w:type="spellEnd"/>
      <w:r w:rsidRPr="00A178AD">
        <w:rPr>
          <w:rFonts w:ascii="Times New Roman" w:hAnsi="Times New Roman"/>
          <w:sz w:val="24"/>
          <w:lang w:val="en-US"/>
        </w:rPr>
        <w:t>,</w:t>
      </w:r>
      <w:r w:rsidRPr="00A178AD">
        <w:rPr>
          <w:rFonts w:ascii="Times New Roman" w:hAnsi="Times New Roman"/>
          <w:b/>
          <w:bCs/>
          <w:sz w:val="24"/>
          <w:lang w:val="en-US"/>
        </w:rPr>
        <w:t xml:space="preserve"> </w:t>
      </w:r>
      <w:proofErr w:type="spellStart"/>
      <w:r w:rsidRPr="00A178AD">
        <w:rPr>
          <w:rFonts w:ascii="Times New Roman" w:hAnsi="Times New Roman"/>
          <w:sz w:val="24"/>
          <w:lang w:val="en-US"/>
        </w:rPr>
        <w:t>alasan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terlibatnya</w:t>
      </w:r>
      <w:proofErr w:type="spellEnd"/>
      <w:r w:rsidRPr="00A178AD">
        <w:rPr>
          <w:rFonts w:ascii="Times New Roman" w:hAnsi="Times New Roman"/>
          <w:sz w:val="24"/>
          <w:lang w:val="en-US"/>
        </w:rPr>
        <w:t xml:space="preserve"> MCAI </w:t>
      </w:r>
      <w:proofErr w:type="spellStart"/>
      <w:r w:rsidRPr="00A178AD">
        <w:rPr>
          <w:rFonts w:ascii="Times New Roman" w:hAnsi="Times New Roman"/>
          <w:sz w:val="24"/>
          <w:lang w:val="en-US"/>
        </w:rPr>
        <w:t>dalam</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mendorong</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penyediaan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terbarukan</w:t>
      </w:r>
      <w:proofErr w:type="spellEnd"/>
      <w:r w:rsidRPr="00A178AD">
        <w:rPr>
          <w:rFonts w:ascii="Times New Roman" w:hAnsi="Times New Roman"/>
          <w:sz w:val="24"/>
          <w:lang w:val="en-US"/>
        </w:rPr>
        <w:t xml:space="preserve"> di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 xml:space="preserve"> oleh </w:t>
      </w:r>
      <w:proofErr w:type="spellStart"/>
      <w:r w:rsidRPr="00A178AD">
        <w:rPr>
          <w:rFonts w:ascii="Times New Roman" w:hAnsi="Times New Roman"/>
          <w:sz w:val="24"/>
          <w:lang w:val="en-US"/>
        </w:rPr>
        <w:t>pemerintah</w:t>
      </w:r>
      <w:proofErr w:type="spellEnd"/>
      <w:r w:rsidRPr="00A178AD">
        <w:rPr>
          <w:rFonts w:ascii="Times New Roman" w:hAnsi="Times New Roman"/>
          <w:sz w:val="24"/>
          <w:lang w:val="en-US"/>
        </w:rPr>
        <w:t xml:space="preserve"> Indonesia.</w:t>
      </w:r>
    </w:p>
    <w:p w14:paraId="65ABE513" w14:textId="77777777" w:rsidR="00A178AD" w:rsidRPr="00A178AD" w:rsidRDefault="00A178AD" w:rsidP="00A178AD">
      <w:pPr>
        <w:spacing w:line="240" w:lineRule="auto"/>
        <w:contextualSpacing/>
        <w:jc w:val="both"/>
        <w:rPr>
          <w:rFonts w:ascii="Times New Roman" w:hAnsi="Times New Roman"/>
          <w:sz w:val="24"/>
          <w:lang w:val="en-US"/>
        </w:rPr>
      </w:pPr>
      <w:r w:rsidRPr="00A178AD">
        <w:rPr>
          <w:rFonts w:ascii="Times New Roman" w:hAnsi="Times New Roman"/>
          <w:sz w:val="24"/>
          <w:lang w:val="en-US"/>
        </w:rPr>
        <w:tab/>
      </w:r>
      <w:proofErr w:type="spellStart"/>
      <w:proofErr w:type="gramStart"/>
      <w:r w:rsidRPr="00A178AD">
        <w:rPr>
          <w:rFonts w:ascii="Times New Roman" w:hAnsi="Times New Roman"/>
          <w:sz w:val="24"/>
          <w:lang w:val="en-US"/>
        </w:rPr>
        <w:t>Pertama</w:t>
      </w:r>
      <w:proofErr w:type="spellEnd"/>
      <w:r w:rsidRPr="00A178AD">
        <w:rPr>
          <w:rFonts w:ascii="Times New Roman" w:hAnsi="Times New Roman"/>
          <w:sz w:val="24"/>
          <w:lang w:val="en-US"/>
        </w:rPr>
        <w:t>,  MCAI</w:t>
      </w:r>
      <w:proofErr w:type="gramEnd"/>
      <w:r w:rsidRPr="00A178AD">
        <w:rPr>
          <w:rFonts w:ascii="Times New Roman" w:hAnsi="Times New Roman"/>
          <w:sz w:val="24"/>
          <w:lang w:val="en-US"/>
        </w:rPr>
        <w:t xml:space="preserve"> </w:t>
      </w:r>
      <w:proofErr w:type="spellStart"/>
      <w:r w:rsidRPr="00A178AD">
        <w:rPr>
          <w:rFonts w:ascii="Times New Roman" w:hAnsi="Times New Roman"/>
          <w:sz w:val="24"/>
          <w:lang w:val="en-US"/>
        </w:rPr>
        <w:t>hadir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sebagai</w:t>
      </w:r>
      <w:proofErr w:type="spellEnd"/>
      <w:r w:rsidRPr="00A178AD">
        <w:rPr>
          <w:rFonts w:ascii="Times New Roman" w:hAnsi="Times New Roman"/>
          <w:sz w:val="24"/>
          <w:lang w:val="en-US"/>
        </w:rPr>
        <w:t xml:space="preserve"> Lembaga </w:t>
      </w:r>
      <w:proofErr w:type="spellStart"/>
      <w:r w:rsidRPr="00A178AD">
        <w:rPr>
          <w:rFonts w:ascii="Times New Roman" w:hAnsi="Times New Roman"/>
          <w:sz w:val="24"/>
          <w:lang w:val="en-US"/>
        </w:rPr>
        <w:t>pelaksana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hibah</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mengawasi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mengatur</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mengelola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pelaksanaan</w:t>
      </w:r>
      <w:proofErr w:type="spellEnd"/>
      <w:r w:rsidRPr="00A178AD">
        <w:rPr>
          <w:rFonts w:ascii="Times New Roman" w:hAnsi="Times New Roman"/>
          <w:sz w:val="24"/>
          <w:lang w:val="en-US"/>
        </w:rPr>
        <w:t xml:space="preserve"> program di Indonesia. </w:t>
      </w:r>
      <w:proofErr w:type="spellStart"/>
      <w:r w:rsidRPr="00A178AD">
        <w:rPr>
          <w:rFonts w:ascii="Times New Roman" w:hAnsi="Times New Roman"/>
          <w:sz w:val="24"/>
          <w:lang w:val="en-US"/>
        </w:rPr>
        <w:t>seperti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penyediaan</w:t>
      </w:r>
      <w:proofErr w:type="spellEnd"/>
      <w:r w:rsidRPr="00A178AD">
        <w:rPr>
          <w:rFonts w:ascii="Times New Roman" w:hAnsi="Times New Roman"/>
          <w:sz w:val="24"/>
          <w:lang w:val="en-US"/>
        </w:rPr>
        <w:t xml:space="preserve"> dan </w:t>
      </w:r>
      <w:proofErr w:type="spellStart"/>
      <w:r w:rsidRPr="00A178AD">
        <w:rPr>
          <w:rFonts w:ascii="Times New Roman" w:hAnsi="Times New Roman"/>
          <w:sz w:val="24"/>
          <w:lang w:val="en-US"/>
        </w:rPr>
        <w:t>pelaksanaan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fasilitas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energi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listrik</w:t>
      </w:r>
      <w:proofErr w:type="spellEnd"/>
      <w:r w:rsidRPr="00A178AD">
        <w:rPr>
          <w:rFonts w:ascii="Times New Roman" w:hAnsi="Times New Roman"/>
          <w:sz w:val="24"/>
          <w:lang w:val="en-US"/>
        </w:rPr>
        <w:t xml:space="preserve"> PLTS </w:t>
      </w:r>
      <w:proofErr w:type="spellStart"/>
      <w:r w:rsidRPr="00A178AD">
        <w:rPr>
          <w:rFonts w:ascii="Times New Roman" w:hAnsi="Times New Roman"/>
          <w:sz w:val="24"/>
          <w:lang w:val="en-US"/>
        </w:rPr>
        <w:t>desa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Teluk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Sumbang</w:t>
      </w:r>
      <w:proofErr w:type="spellEnd"/>
      <w:r w:rsidRPr="00A178AD">
        <w:rPr>
          <w:rFonts w:ascii="Times New Roman" w:hAnsi="Times New Roman"/>
          <w:sz w:val="24"/>
          <w:lang w:val="en-US"/>
        </w:rPr>
        <w:t>.</w:t>
      </w:r>
    </w:p>
    <w:p w14:paraId="0E7FE851" w14:textId="676C7ECC" w:rsidR="00A178AD" w:rsidRPr="00A178AD" w:rsidRDefault="00A178AD" w:rsidP="00A178AD">
      <w:pPr>
        <w:spacing w:line="240" w:lineRule="auto"/>
        <w:contextualSpacing/>
        <w:jc w:val="both"/>
        <w:rPr>
          <w:rFonts w:ascii="Times New Roman" w:hAnsi="Times New Roman"/>
          <w:sz w:val="24"/>
          <w:lang w:val="en-US"/>
        </w:rPr>
      </w:pPr>
      <w:r w:rsidRPr="00A178AD">
        <w:rPr>
          <w:rFonts w:ascii="Times New Roman" w:hAnsi="Times New Roman"/>
          <w:sz w:val="24"/>
          <w:lang w:val="en-US"/>
        </w:rPr>
        <w:tab/>
      </w:r>
      <w:proofErr w:type="spellStart"/>
      <w:r w:rsidRPr="00A178AD">
        <w:rPr>
          <w:rFonts w:ascii="Times New Roman" w:hAnsi="Times New Roman"/>
          <w:sz w:val="24"/>
          <w:lang w:val="en-US"/>
        </w:rPr>
        <w:t>Kedua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diperlukannya</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hibah</w:t>
      </w:r>
      <w:proofErr w:type="spellEnd"/>
      <w:r w:rsidRPr="00A178AD">
        <w:rPr>
          <w:rFonts w:ascii="Times New Roman" w:hAnsi="Times New Roman"/>
          <w:sz w:val="24"/>
          <w:lang w:val="en-US"/>
        </w:rPr>
        <w:t xml:space="preserve"> MCAI </w:t>
      </w:r>
      <w:proofErr w:type="spellStart"/>
      <w:r w:rsidRPr="00A178AD">
        <w:rPr>
          <w:rFonts w:ascii="Times New Roman" w:hAnsi="Times New Roman"/>
          <w:sz w:val="24"/>
          <w:lang w:val="en-US"/>
        </w:rPr>
        <w:t>sebagai</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bentuk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bantuan</w:t>
      </w:r>
      <w:proofErr w:type="spellEnd"/>
      <w:r w:rsidRPr="00A178AD">
        <w:rPr>
          <w:rFonts w:ascii="Times New Roman" w:hAnsi="Times New Roman"/>
          <w:sz w:val="24"/>
          <w:lang w:val="en-US"/>
        </w:rPr>
        <w:t xml:space="preserve"> </w:t>
      </w:r>
      <w:proofErr w:type="spellStart"/>
      <w:r w:rsidR="0076238A">
        <w:rPr>
          <w:rFonts w:ascii="Times New Roman" w:hAnsi="Times New Roman"/>
          <w:sz w:val="24"/>
          <w:lang w:val="en-US"/>
        </w:rPr>
        <w:t>investasi</w:t>
      </w:r>
      <w:proofErr w:type="spellEnd"/>
      <w:r w:rsidR="0076238A">
        <w:rPr>
          <w:rFonts w:ascii="Times New Roman" w:hAnsi="Times New Roman"/>
          <w:sz w:val="24"/>
          <w:lang w:val="en-US"/>
        </w:rPr>
        <w:t xml:space="preserve"> </w:t>
      </w:r>
      <w:proofErr w:type="spellStart"/>
      <w:r w:rsidR="0076238A">
        <w:rPr>
          <w:rFonts w:ascii="Times New Roman" w:hAnsi="Times New Roman"/>
          <w:sz w:val="24"/>
          <w:lang w:val="en-US"/>
        </w:rPr>
        <w:t>hijau</w:t>
      </w:r>
      <w:proofErr w:type="spellEnd"/>
      <w:r w:rsidR="0076238A">
        <w:rPr>
          <w:rFonts w:ascii="Times New Roman" w:hAnsi="Times New Roman"/>
          <w:sz w:val="24"/>
          <w:lang w:val="en-US"/>
        </w:rPr>
        <w:t xml:space="preserve">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nasional</w:t>
      </w:r>
      <w:proofErr w:type="spellEnd"/>
      <w:r w:rsidRPr="00A178AD">
        <w:rPr>
          <w:rFonts w:ascii="Times New Roman" w:hAnsi="Times New Roman"/>
          <w:sz w:val="24"/>
          <w:lang w:val="en-US"/>
        </w:rPr>
        <w:t xml:space="preserve">. Pembangunan </w:t>
      </w:r>
      <w:proofErr w:type="spellStart"/>
      <w:r w:rsidRPr="00A178AD">
        <w:rPr>
          <w:rFonts w:ascii="Times New Roman" w:hAnsi="Times New Roman"/>
          <w:sz w:val="24"/>
          <w:lang w:val="en-US"/>
        </w:rPr>
        <w:t>nasional</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dimaksud</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ialah</w:t>
      </w:r>
      <w:proofErr w:type="spellEnd"/>
      <w:r w:rsidRPr="00A178AD">
        <w:rPr>
          <w:rFonts w:ascii="Times New Roman" w:hAnsi="Times New Roman"/>
          <w:sz w:val="24"/>
          <w:lang w:val="en-US"/>
        </w:rPr>
        <w:t xml:space="preserve"> program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yang </w:t>
      </w:r>
      <w:proofErr w:type="spellStart"/>
      <w:r w:rsidRPr="00A178AD">
        <w:rPr>
          <w:rFonts w:ascii="Times New Roman" w:hAnsi="Times New Roman"/>
          <w:sz w:val="24"/>
          <w:lang w:val="en-US"/>
        </w:rPr>
        <w:t>tidak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dapat</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ditangani</w:t>
      </w:r>
      <w:proofErr w:type="spellEnd"/>
      <w:r w:rsidRPr="00A178AD">
        <w:rPr>
          <w:rFonts w:ascii="Times New Roman" w:hAnsi="Times New Roman"/>
          <w:sz w:val="24"/>
          <w:lang w:val="en-US"/>
        </w:rPr>
        <w:t xml:space="preserve"> oleh negara</w:t>
      </w:r>
      <w:r w:rsidR="0076238A">
        <w:rPr>
          <w:rFonts w:ascii="Times New Roman" w:hAnsi="Times New Roman"/>
          <w:sz w:val="24"/>
          <w:lang w:val="en-US"/>
        </w:rPr>
        <w:t xml:space="preserve"> </w:t>
      </w:r>
      <w:proofErr w:type="spellStart"/>
      <w:r w:rsidR="0076238A">
        <w:rPr>
          <w:rFonts w:ascii="Times New Roman" w:hAnsi="Times New Roman"/>
          <w:sz w:val="24"/>
          <w:lang w:val="en-US"/>
        </w:rPr>
        <w:t>terhadap</w:t>
      </w:r>
      <w:proofErr w:type="spellEnd"/>
      <w:r w:rsidR="0076238A">
        <w:rPr>
          <w:rFonts w:ascii="Times New Roman" w:hAnsi="Times New Roman"/>
          <w:sz w:val="24"/>
          <w:lang w:val="en-US"/>
        </w:rPr>
        <w:t xml:space="preserve"> </w:t>
      </w:r>
      <w:proofErr w:type="spellStart"/>
      <w:r w:rsidR="0076238A">
        <w:rPr>
          <w:rFonts w:ascii="Times New Roman" w:hAnsi="Times New Roman"/>
          <w:sz w:val="24"/>
          <w:lang w:val="en-US"/>
        </w:rPr>
        <w:t>pembangunan</w:t>
      </w:r>
      <w:proofErr w:type="spellEnd"/>
      <w:r w:rsidR="0076238A">
        <w:rPr>
          <w:rFonts w:ascii="Times New Roman" w:hAnsi="Times New Roman"/>
          <w:sz w:val="24"/>
          <w:lang w:val="en-US"/>
        </w:rPr>
        <w:t xml:space="preserve"> </w:t>
      </w:r>
      <w:proofErr w:type="spellStart"/>
      <w:r w:rsidR="0076238A">
        <w:rPr>
          <w:rFonts w:ascii="Times New Roman" w:hAnsi="Times New Roman"/>
          <w:sz w:val="24"/>
          <w:lang w:val="en-US"/>
        </w:rPr>
        <w:t>daerah-daerah</w:t>
      </w:r>
      <w:proofErr w:type="spellEnd"/>
      <w:r w:rsidR="0076238A">
        <w:rPr>
          <w:rFonts w:ascii="Times New Roman" w:hAnsi="Times New Roman"/>
          <w:sz w:val="24"/>
          <w:lang w:val="en-US"/>
        </w:rPr>
        <w:t xml:space="preserve"> </w:t>
      </w:r>
      <w:proofErr w:type="spellStart"/>
      <w:r w:rsidR="0076238A">
        <w:rPr>
          <w:rFonts w:ascii="Times New Roman" w:hAnsi="Times New Roman"/>
          <w:sz w:val="24"/>
          <w:lang w:val="en-US"/>
        </w:rPr>
        <w:t>terpencil</w:t>
      </w:r>
      <w:proofErr w:type="spellEnd"/>
      <w:r w:rsidR="00021855">
        <w:rPr>
          <w:rFonts w:ascii="Times New Roman" w:hAnsi="Times New Roman"/>
          <w:sz w:val="24"/>
          <w:lang w:val="en-US"/>
        </w:rPr>
        <w:t xml:space="preserve"> dan </w:t>
      </w:r>
      <w:proofErr w:type="spellStart"/>
      <w:r w:rsidR="00021855">
        <w:rPr>
          <w:rFonts w:ascii="Times New Roman" w:hAnsi="Times New Roman"/>
          <w:sz w:val="24"/>
          <w:lang w:val="en-US"/>
        </w:rPr>
        <w:t>tertinggal</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dengan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harus</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melibatkan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pihak</w:t>
      </w:r>
      <w:proofErr w:type="spellEnd"/>
      <w:r w:rsidRPr="00A178AD">
        <w:rPr>
          <w:rFonts w:ascii="Times New Roman" w:hAnsi="Times New Roman"/>
          <w:sz w:val="24"/>
          <w:lang w:val="en-US"/>
        </w:rPr>
        <w:t xml:space="preserve"> lain </w:t>
      </w:r>
      <w:proofErr w:type="spellStart"/>
      <w:r w:rsidRPr="00A178AD">
        <w:rPr>
          <w:rFonts w:ascii="Times New Roman" w:hAnsi="Times New Roman"/>
          <w:sz w:val="24"/>
          <w:lang w:val="en-US"/>
        </w:rPr>
        <w:t>untuk</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mensukseskan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pembangunan</w:t>
      </w:r>
      <w:proofErr w:type="spellEnd"/>
      <w:r w:rsidRPr="00A178AD">
        <w:rPr>
          <w:rFonts w:ascii="Times New Roman" w:hAnsi="Times New Roman"/>
          <w:sz w:val="24"/>
          <w:lang w:val="en-US"/>
        </w:rPr>
        <w:t xml:space="preserve"> </w:t>
      </w:r>
      <w:proofErr w:type="spellStart"/>
      <w:r w:rsidRPr="00A178AD">
        <w:rPr>
          <w:rFonts w:ascii="Times New Roman" w:hAnsi="Times New Roman"/>
          <w:sz w:val="24"/>
          <w:lang w:val="en-US"/>
        </w:rPr>
        <w:t>nasional</w:t>
      </w:r>
      <w:proofErr w:type="spellEnd"/>
      <w:r w:rsidRPr="00A178AD">
        <w:rPr>
          <w:rFonts w:ascii="Times New Roman" w:hAnsi="Times New Roman"/>
          <w:sz w:val="24"/>
          <w:lang w:val="en-US"/>
        </w:rPr>
        <w:t>.</w:t>
      </w:r>
    </w:p>
    <w:p w14:paraId="5C0019CE" w14:textId="0F091111" w:rsidR="00A178AD" w:rsidRPr="00A178AD" w:rsidRDefault="00A178AD" w:rsidP="00A178AD">
      <w:pPr>
        <w:spacing w:line="240" w:lineRule="auto"/>
        <w:contextualSpacing/>
        <w:jc w:val="both"/>
        <w:rPr>
          <w:rFonts w:ascii="Times New Roman" w:hAnsi="Times New Roman"/>
          <w:bCs/>
          <w:sz w:val="24"/>
          <w:lang w:val="en-US"/>
        </w:rPr>
      </w:pPr>
      <w:r w:rsidRPr="00A178AD">
        <w:rPr>
          <w:rFonts w:ascii="Times New Roman" w:hAnsi="Times New Roman"/>
          <w:sz w:val="24"/>
          <w:lang w:val="en-US"/>
        </w:rPr>
        <w:tab/>
      </w:r>
      <w:proofErr w:type="spellStart"/>
      <w:r w:rsidRPr="00A178AD">
        <w:rPr>
          <w:rFonts w:ascii="Times New Roman" w:hAnsi="Times New Roman"/>
          <w:bCs/>
          <w:sz w:val="24"/>
          <w:lang w:val="en-US"/>
        </w:rPr>
        <w:t>Ketiga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melalui</w:t>
      </w:r>
      <w:proofErr w:type="spellEnd"/>
      <w:r w:rsidRPr="00A178AD">
        <w:rPr>
          <w:rFonts w:ascii="Times New Roman" w:hAnsi="Times New Roman"/>
          <w:bCs/>
          <w:sz w:val="24"/>
          <w:lang w:val="en-US"/>
        </w:rPr>
        <w:t xml:space="preserve"> program MCC </w:t>
      </w:r>
      <w:proofErr w:type="spellStart"/>
      <w:r w:rsidRPr="00A178AD">
        <w:rPr>
          <w:rFonts w:ascii="Times New Roman" w:hAnsi="Times New Roman"/>
          <w:bCs/>
          <w:sz w:val="24"/>
          <w:lang w:val="en-US"/>
        </w:rPr>
        <w:t>untuk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mengentas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kemiskinan</w:t>
      </w:r>
      <w:proofErr w:type="spellEnd"/>
      <w:r w:rsidRPr="00A178AD">
        <w:rPr>
          <w:rFonts w:ascii="Times New Roman" w:hAnsi="Times New Roman"/>
          <w:bCs/>
          <w:sz w:val="24"/>
          <w:lang w:val="en-US"/>
        </w:rPr>
        <w:t xml:space="preserve"> global. MCAI </w:t>
      </w:r>
      <w:proofErr w:type="spellStart"/>
      <w:r w:rsidRPr="00A178AD">
        <w:rPr>
          <w:rFonts w:ascii="Times New Roman" w:hAnsi="Times New Roman"/>
          <w:bCs/>
          <w:sz w:val="24"/>
          <w:lang w:val="en-US"/>
        </w:rPr>
        <w:t>hadir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sebagai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aktor</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pendukung</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menyukseskan</w:t>
      </w:r>
      <w:proofErr w:type="spellEnd"/>
      <w:r w:rsidRPr="00A178AD">
        <w:rPr>
          <w:rFonts w:ascii="Times New Roman" w:hAnsi="Times New Roman"/>
          <w:bCs/>
          <w:sz w:val="24"/>
          <w:lang w:val="en-US"/>
        </w:rPr>
        <w:t xml:space="preserve"> program global </w:t>
      </w:r>
      <w:r w:rsidRPr="00A178AD">
        <w:rPr>
          <w:rFonts w:ascii="Times New Roman" w:hAnsi="Times New Roman"/>
          <w:bCs/>
          <w:i/>
          <w:iCs/>
          <w:sz w:val="24"/>
          <w:lang w:val="en-US"/>
        </w:rPr>
        <w:t>Sustainable Development Goals</w:t>
      </w:r>
      <w:r w:rsidRPr="00A178AD">
        <w:rPr>
          <w:rFonts w:ascii="Times New Roman" w:hAnsi="Times New Roman"/>
          <w:bCs/>
          <w:sz w:val="24"/>
          <w:lang w:val="en-US"/>
        </w:rPr>
        <w:t xml:space="preserve"> di Indonesia, </w:t>
      </w:r>
      <w:proofErr w:type="spellStart"/>
      <w:r w:rsidRPr="00A178AD">
        <w:rPr>
          <w:rFonts w:ascii="Times New Roman" w:hAnsi="Times New Roman"/>
          <w:bCs/>
          <w:sz w:val="24"/>
          <w:lang w:val="en-US"/>
        </w:rPr>
        <w:t>khususnya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kabupaten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Berau</w:t>
      </w:r>
      <w:proofErr w:type="spellEnd"/>
      <w:r w:rsidRPr="00A178AD">
        <w:rPr>
          <w:rFonts w:ascii="Times New Roman" w:hAnsi="Times New Roman"/>
          <w:bCs/>
          <w:sz w:val="24"/>
          <w:lang w:val="en-US"/>
        </w:rPr>
        <w:t xml:space="preserve"> di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Teluk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Sumbang</w:t>
      </w:r>
      <w:proofErr w:type="spellEnd"/>
      <w:r w:rsidRPr="00A178AD">
        <w:rPr>
          <w:rFonts w:ascii="Times New Roman" w:hAnsi="Times New Roman"/>
          <w:bCs/>
          <w:sz w:val="24"/>
          <w:lang w:val="en-US"/>
        </w:rPr>
        <w:t xml:space="preserve"> </w:t>
      </w:r>
      <w:proofErr w:type="spellStart"/>
      <w:r w:rsidR="0066214A">
        <w:rPr>
          <w:rFonts w:ascii="Times New Roman" w:hAnsi="Times New Roman"/>
          <w:bCs/>
          <w:sz w:val="24"/>
          <w:lang w:val="en-US"/>
        </w:rPr>
        <w:t>termasuk</w:t>
      </w:r>
      <w:proofErr w:type="spellEnd"/>
      <w:r w:rsidR="0066214A">
        <w:rPr>
          <w:rFonts w:ascii="Times New Roman" w:hAnsi="Times New Roman"/>
          <w:bCs/>
          <w:sz w:val="24"/>
          <w:lang w:val="en-US"/>
        </w:rPr>
        <w:t xml:space="preserve"> salah </w:t>
      </w:r>
      <w:proofErr w:type="spellStart"/>
      <w:r w:rsidR="0066214A">
        <w:rPr>
          <w:rFonts w:ascii="Times New Roman" w:hAnsi="Times New Roman"/>
          <w:bCs/>
          <w:sz w:val="24"/>
          <w:lang w:val="en-US"/>
        </w:rPr>
        <w:t>satu</w:t>
      </w:r>
      <w:proofErr w:type="spellEnd"/>
      <w:r w:rsidR="0066214A">
        <w:rPr>
          <w:rFonts w:ascii="Times New Roman" w:hAnsi="Times New Roman"/>
          <w:bCs/>
          <w:sz w:val="24"/>
          <w:lang w:val="en-US"/>
        </w:rPr>
        <w:t xml:space="preserve"> </w:t>
      </w:r>
      <w:proofErr w:type="spellStart"/>
      <w:r w:rsidR="0066214A">
        <w:rPr>
          <w:rFonts w:ascii="Times New Roman" w:hAnsi="Times New Roman"/>
          <w:bCs/>
          <w:sz w:val="24"/>
          <w:lang w:val="en-US"/>
        </w:rPr>
        <w:t>desa</w:t>
      </w:r>
      <w:proofErr w:type="spellEnd"/>
      <w:r w:rsidR="0066214A">
        <w:rPr>
          <w:rFonts w:ascii="Times New Roman" w:hAnsi="Times New Roman"/>
          <w:bCs/>
          <w:sz w:val="24"/>
          <w:lang w:val="en-US"/>
        </w:rPr>
        <w:t xml:space="preserve"> </w:t>
      </w:r>
      <w:proofErr w:type="spellStart"/>
      <w:r w:rsidR="004B4233">
        <w:rPr>
          <w:rFonts w:ascii="Times New Roman" w:hAnsi="Times New Roman"/>
          <w:bCs/>
          <w:sz w:val="24"/>
          <w:lang w:val="en-US"/>
        </w:rPr>
        <w:t>literasi</w:t>
      </w:r>
      <w:proofErr w:type="spellEnd"/>
      <w:r w:rsidR="0066214A">
        <w:rPr>
          <w:rFonts w:ascii="Times New Roman" w:hAnsi="Times New Roman"/>
          <w:bCs/>
          <w:sz w:val="24"/>
          <w:lang w:val="en-US"/>
        </w:rPr>
        <w:t xml:space="preserve"> </w:t>
      </w:r>
      <w:r w:rsidR="00754DF4">
        <w:rPr>
          <w:rFonts w:ascii="Times New Roman" w:hAnsi="Times New Roman"/>
          <w:bCs/>
          <w:sz w:val="24"/>
          <w:lang w:val="en-US"/>
        </w:rPr>
        <w:t xml:space="preserve">yang </w:t>
      </w:r>
      <w:proofErr w:type="spellStart"/>
      <w:r w:rsidR="00754DF4">
        <w:rPr>
          <w:rFonts w:ascii="Times New Roman" w:hAnsi="Times New Roman"/>
          <w:bCs/>
          <w:sz w:val="24"/>
          <w:lang w:val="en-US"/>
        </w:rPr>
        <w:t>di</w:t>
      </w:r>
      <w:r w:rsidR="001A1985">
        <w:rPr>
          <w:rFonts w:ascii="Times New Roman" w:hAnsi="Times New Roman"/>
          <w:bCs/>
          <w:sz w:val="24"/>
          <w:lang w:val="en-US"/>
        </w:rPr>
        <w:t>awasi</w:t>
      </w:r>
      <w:proofErr w:type="spellEnd"/>
      <w:r w:rsidR="00754DF4">
        <w:rPr>
          <w:rFonts w:ascii="Times New Roman" w:hAnsi="Times New Roman"/>
          <w:bCs/>
          <w:sz w:val="24"/>
          <w:lang w:val="en-US"/>
        </w:rPr>
        <w:t xml:space="preserve"> oleh</w:t>
      </w:r>
      <w:r w:rsidR="0066214A">
        <w:rPr>
          <w:rFonts w:ascii="Times New Roman" w:hAnsi="Times New Roman"/>
          <w:bCs/>
          <w:sz w:val="24"/>
          <w:lang w:val="en-US"/>
        </w:rPr>
        <w:t xml:space="preserve"> </w:t>
      </w:r>
      <w:proofErr w:type="spellStart"/>
      <w:r w:rsidR="0066214A">
        <w:rPr>
          <w:rFonts w:ascii="Times New Roman" w:hAnsi="Times New Roman"/>
          <w:bCs/>
          <w:sz w:val="24"/>
          <w:lang w:val="en-US"/>
        </w:rPr>
        <w:t>K</w:t>
      </w:r>
      <w:r w:rsidR="004B4233">
        <w:rPr>
          <w:rFonts w:ascii="Times New Roman" w:hAnsi="Times New Roman"/>
          <w:bCs/>
          <w:sz w:val="24"/>
          <w:lang w:val="en-US"/>
        </w:rPr>
        <w:t>emendesa</w:t>
      </w:r>
      <w:proofErr w:type="spellEnd"/>
      <w:r w:rsidR="00A50408">
        <w:rPr>
          <w:rFonts w:ascii="Times New Roman" w:hAnsi="Times New Roman"/>
          <w:bCs/>
          <w:sz w:val="24"/>
          <w:lang w:val="en-US"/>
        </w:rPr>
        <w:t xml:space="preserve"> </w:t>
      </w:r>
      <w:proofErr w:type="spellStart"/>
      <w:r w:rsidR="00A50408">
        <w:rPr>
          <w:rFonts w:ascii="Times New Roman" w:hAnsi="Times New Roman"/>
          <w:bCs/>
          <w:sz w:val="24"/>
          <w:lang w:val="en-US"/>
        </w:rPr>
        <w:t>dalam</w:t>
      </w:r>
      <w:proofErr w:type="spellEnd"/>
      <w:r w:rsidR="00A50408">
        <w:rPr>
          <w:rFonts w:ascii="Times New Roman" w:hAnsi="Times New Roman"/>
          <w:bCs/>
          <w:sz w:val="24"/>
          <w:lang w:val="en-US"/>
        </w:rPr>
        <w:t xml:space="preserve"> program </w:t>
      </w:r>
      <w:proofErr w:type="spellStart"/>
      <w:r w:rsidR="00A50408">
        <w:rPr>
          <w:rFonts w:ascii="Times New Roman" w:hAnsi="Times New Roman"/>
          <w:bCs/>
          <w:sz w:val="24"/>
          <w:lang w:val="en-US"/>
        </w:rPr>
        <w:t>nasional</w:t>
      </w:r>
      <w:proofErr w:type="spellEnd"/>
      <w:r w:rsidR="00A50408">
        <w:rPr>
          <w:rFonts w:ascii="Times New Roman" w:hAnsi="Times New Roman"/>
          <w:bCs/>
          <w:sz w:val="24"/>
          <w:lang w:val="en-US"/>
        </w:rPr>
        <w:t xml:space="preserve"> SDGs Indonesia.</w:t>
      </w:r>
      <w:r w:rsidR="004B4233">
        <w:rPr>
          <w:rFonts w:ascii="Times New Roman" w:hAnsi="Times New Roman"/>
          <w:bCs/>
          <w:sz w:val="24"/>
          <w:lang w:val="en-US"/>
        </w:rPr>
        <w:t xml:space="preserve"> </w:t>
      </w:r>
      <w:proofErr w:type="spellStart"/>
      <w:r w:rsidR="00A50408">
        <w:rPr>
          <w:rFonts w:ascii="Times New Roman" w:hAnsi="Times New Roman"/>
          <w:bCs/>
          <w:sz w:val="24"/>
          <w:lang w:val="en-US"/>
        </w:rPr>
        <w:t>Melalui</w:t>
      </w:r>
      <w:proofErr w:type="spellEnd"/>
      <w:r w:rsidR="00A50408">
        <w:rPr>
          <w:rFonts w:ascii="Times New Roman" w:hAnsi="Times New Roman"/>
          <w:bCs/>
          <w:sz w:val="24"/>
          <w:lang w:val="en-US"/>
        </w:rPr>
        <w:t xml:space="preserve"> </w:t>
      </w:r>
      <w:proofErr w:type="spellStart"/>
      <w:r w:rsidRPr="00A178AD">
        <w:rPr>
          <w:rFonts w:ascii="Times New Roman" w:hAnsi="Times New Roman"/>
          <w:bCs/>
          <w:sz w:val="24"/>
          <w:lang w:val="en-US"/>
        </w:rPr>
        <w:t>investasi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hibah</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berupa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energi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listrik</w:t>
      </w:r>
      <w:proofErr w:type="spellEnd"/>
      <w:r w:rsidRPr="00A178AD">
        <w:rPr>
          <w:rFonts w:ascii="Times New Roman" w:hAnsi="Times New Roman"/>
          <w:bCs/>
          <w:sz w:val="24"/>
          <w:lang w:val="en-US"/>
        </w:rPr>
        <w:t xml:space="preserve"> PLTS </w:t>
      </w:r>
      <w:r w:rsidR="008F0397">
        <w:rPr>
          <w:rFonts w:ascii="Times New Roman" w:hAnsi="Times New Roman"/>
          <w:bCs/>
          <w:sz w:val="24"/>
          <w:lang w:val="en-US"/>
        </w:rPr>
        <w:t xml:space="preserve">agar </w:t>
      </w:r>
      <w:proofErr w:type="spellStart"/>
      <w:r w:rsidR="008F0397">
        <w:rPr>
          <w:rFonts w:ascii="Times New Roman" w:hAnsi="Times New Roman"/>
          <w:bCs/>
          <w:sz w:val="24"/>
          <w:lang w:val="en-US"/>
        </w:rPr>
        <w:t>memberikan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manfaat</w:t>
      </w:r>
      <w:proofErr w:type="spellEnd"/>
      <w:r w:rsidR="008F0397">
        <w:rPr>
          <w:rFonts w:ascii="Times New Roman" w:hAnsi="Times New Roman"/>
          <w:bCs/>
          <w:sz w:val="24"/>
          <w:lang w:val="en-US"/>
        </w:rPr>
        <w:t xml:space="preserve"> yang </w:t>
      </w:r>
      <w:proofErr w:type="spellStart"/>
      <w:r w:rsidRPr="00A178AD">
        <w:rPr>
          <w:rFonts w:ascii="Times New Roman" w:hAnsi="Times New Roman"/>
          <w:bCs/>
          <w:sz w:val="24"/>
          <w:lang w:val="en-US"/>
        </w:rPr>
        <w:t>berkelanjutan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dalam</w:t>
      </w:r>
      <w:proofErr w:type="spellEnd"/>
      <w:r w:rsidRPr="00A178AD">
        <w:rPr>
          <w:rFonts w:ascii="Times New Roman" w:hAnsi="Times New Roman"/>
          <w:bCs/>
          <w:sz w:val="24"/>
          <w:lang w:val="en-US"/>
        </w:rPr>
        <w:t xml:space="preserve"> </w:t>
      </w:r>
      <w:proofErr w:type="spellStart"/>
      <w:r w:rsidR="007A7664">
        <w:rPr>
          <w:rFonts w:ascii="Times New Roman" w:hAnsi="Times New Roman"/>
          <w:bCs/>
          <w:sz w:val="24"/>
          <w:lang w:val="en-US"/>
        </w:rPr>
        <w:t>mendorong</w:t>
      </w:r>
      <w:proofErr w:type="spellEnd"/>
      <w:r w:rsidR="007A7664">
        <w:rPr>
          <w:rFonts w:ascii="Times New Roman" w:hAnsi="Times New Roman"/>
          <w:bCs/>
          <w:sz w:val="24"/>
          <w:lang w:val="en-US"/>
        </w:rPr>
        <w:t xml:space="preserve"> </w:t>
      </w:r>
      <w:proofErr w:type="spellStart"/>
      <w:r w:rsidR="007A7664">
        <w:rPr>
          <w:rFonts w:ascii="Times New Roman" w:hAnsi="Times New Roman"/>
          <w:bCs/>
          <w:sz w:val="24"/>
          <w:lang w:val="en-US"/>
        </w:rPr>
        <w:t>pertumbuhan</w:t>
      </w:r>
      <w:proofErr w:type="spellEnd"/>
      <w:r w:rsidR="007A7664">
        <w:rPr>
          <w:rFonts w:ascii="Times New Roman" w:hAnsi="Times New Roman"/>
          <w:bCs/>
          <w:sz w:val="24"/>
          <w:lang w:val="en-US"/>
        </w:rPr>
        <w:t xml:space="preserve"> </w:t>
      </w:r>
      <w:proofErr w:type="spellStart"/>
      <w:r w:rsidR="007A7664">
        <w:rPr>
          <w:rFonts w:ascii="Times New Roman" w:hAnsi="Times New Roman"/>
          <w:bCs/>
          <w:sz w:val="24"/>
          <w:lang w:val="en-US"/>
        </w:rPr>
        <w:t>ekonomi</w:t>
      </w:r>
      <w:proofErr w:type="spellEnd"/>
      <w:r w:rsidR="007A7664">
        <w:rPr>
          <w:rFonts w:ascii="Times New Roman" w:hAnsi="Times New Roman"/>
          <w:bCs/>
          <w:sz w:val="24"/>
          <w:lang w:val="en-US"/>
        </w:rPr>
        <w:t xml:space="preserve"> </w:t>
      </w:r>
      <w:proofErr w:type="spellStart"/>
      <w:r w:rsidR="007A7664">
        <w:rPr>
          <w:rFonts w:ascii="Times New Roman" w:hAnsi="Times New Roman"/>
          <w:bCs/>
          <w:sz w:val="24"/>
          <w:lang w:val="en-US"/>
        </w:rPr>
        <w:t>ramah</w:t>
      </w:r>
      <w:proofErr w:type="spellEnd"/>
      <w:r w:rsidR="007A7664">
        <w:rPr>
          <w:rFonts w:ascii="Times New Roman" w:hAnsi="Times New Roman"/>
          <w:bCs/>
          <w:sz w:val="24"/>
          <w:lang w:val="en-US"/>
        </w:rPr>
        <w:t xml:space="preserve"> </w:t>
      </w:r>
      <w:proofErr w:type="spellStart"/>
      <w:r w:rsidR="007A7664">
        <w:rPr>
          <w:rFonts w:ascii="Times New Roman" w:hAnsi="Times New Roman"/>
          <w:bCs/>
          <w:sz w:val="24"/>
          <w:lang w:val="en-US"/>
        </w:rPr>
        <w:t>lingkungan</w:t>
      </w:r>
      <w:proofErr w:type="spellEnd"/>
      <w:r w:rsidR="007A7664">
        <w:rPr>
          <w:rFonts w:ascii="Times New Roman" w:hAnsi="Times New Roman"/>
          <w:bCs/>
          <w:sz w:val="24"/>
          <w:lang w:val="en-US"/>
        </w:rPr>
        <w:t xml:space="preserve">, </w:t>
      </w:r>
      <w:proofErr w:type="spellStart"/>
      <w:r w:rsidRPr="00A178AD">
        <w:rPr>
          <w:rFonts w:ascii="Times New Roman" w:hAnsi="Times New Roman"/>
          <w:bCs/>
          <w:sz w:val="24"/>
          <w:lang w:val="en-US"/>
        </w:rPr>
        <w:t>mengentas</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kemiskinan</w:t>
      </w:r>
      <w:proofErr w:type="spellEnd"/>
      <w:r w:rsidRPr="00A178AD">
        <w:rPr>
          <w:rFonts w:ascii="Times New Roman" w:hAnsi="Times New Roman"/>
          <w:bCs/>
          <w:sz w:val="24"/>
          <w:lang w:val="en-US"/>
        </w:rPr>
        <w:t xml:space="preserve"> dan </w:t>
      </w:r>
      <w:proofErr w:type="spellStart"/>
      <w:r w:rsidRPr="00A178AD">
        <w:rPr>
          <w:rFonts w:ascii="Times New Roman" w:hAnsi="Times New Roman"/>
          <w:bCs/>
          <w:sz w:val="24"/>
          <w:lang w:val="en-US"/>
        </w:rPr>
        <w:t>menjalankan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nilai-nilai</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hijau</w:t>
      </w:r>
      <w:proofErr w:type="spellEnd"/>
      <w:r w:rsidRPr="00A178AD">
        <w:rPr>
          <w:rFonts w:ascii="Times New Roman" w:hAnsi="Times New Roman"/>
          <w:bCs/>
          <w:sz w:val="24"/>
          <w:lang w:val="en-US"/>
        </w:rPr>
        <w:t xml:space="preserve"> yang </w:t>
      </w:r>
      <w:proofErr w:type="spellStart"/>
      <w:r w:rsidRPr="00A178AD">
        <w:rPr>
          <w:rFonts w:ascii="Times New Roman" w:hAnsi="Times New Roman"/>
          <w:bCs/>
          <w:sz w:val="24"/>
          <w:lang w:val="en-US"/>
        </w:rPr>
        <w:t>berkeadilan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terhadap</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lingkungan</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w:t>
      </w:r>
    </w:p>
    <w:p w14:paraId="0AEADE63" w14:textId="4E6F3330" w:rsidR="00A178AD" w:rsidRPr="00A178AD" w:rsidRDefault="00A178AD" w:rsidP="00A178AD">
      <w:pPr>
        <w:spacing w:line="240" w:lineRule="auto"/>
        <w:contextualSpacing/>
        <w:jc w:val="both"/>
        <w:rPr>
          <w:rFonts w:ascii="Times New Roman" w:hAnsi="Times New Roman"/>
          <w:bCs/>
          <w:sz w:val="24"/>
          <w:lang w:val="en-US"/>
        </w:rPr>
      </w:pPr>
      <w:r w:rsidRPr="00A178AD">
        <w:rPr>
          <w:rFonts w:ascii="Times New Roman" w:hAnsi="Times New Roman"/>
          <w:sz w:val="24"/>
          <w:lang w:val="en-US"/>
        </w:rPr>
        <w:tab/>
      </w:r>
      <w:r w:rsidRPr="00A178AD">
        <w:rPr>
          <w:rFonts w:ascii="Times New Roman" w:hAnsi="Times New Roman"/>
          <w:bCs/>
          <w:sz w:val="24"/>
        </w:rPr>
        <w:t xml:space="preserve">Hal </w:t>
      </w:r>
      <w:proofErr w:type="spellStart"/>
      <w:r w:rsidRPr="00A178AD">
        <w:rPr>
          <w:rFonts w:ascii="Times New Roman" w:hAnsi="Times New Roman"/>
          <w:bCs/>
          <w:sz w:val="24"/>
          <w:lang w:val="en-US"/>
        </w:rPr>
        <w:t>tersebut</w:t>
      </w:r>
      <w:proofErr w:type="spellEnd"/>
      <w:r w:rsidRPr="00A178AD">
        <w:rPr>
          <w:rFonts w:ascii="Times New Roman" w:hAnsi="Times New Roman"/>
          <w:bCs/>
          <w:sz w:val="24"/>
        </w:rPr>
        <w:t xml:space="preserve"> menjadi</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landasan</w:t>
      </w:r>
      <w:proofErr w:type="spellEnd"/>
      <w:r w:rsidRPr="00A178AD">
        <w:rPr>
          <w:rFonts w:ascii="Times New Roman" w:hAnsi="Times New Roman"/>
          <w:bCs/>
          <w:sz w:val="24"/>
        </w:rPr>
        <w:t xml:space="preserve">  mendasar </w:t>
      </w:r>
      <w:proofErr w:type="spellStart"/>
      <w:r w:rsidRPr="00A178AD">
        <w:rPr>
          <w:rFonts w:ascii="Times New Roman" w:hAnsi="Times New Roman"/>
          <w:bCs/>
          <w:sz w:val="24"/>
          <w:lang w:val="en-US"/>
        </w:rPr>
        <w:t>alasan</w:t>
      </w:r>
      <w:proofErr w:type="spellEnd"/>
      <w:r w:rsidRPr="00A178AD">
        <w:rPr>
          <w:rFonts w:ascii="Times New Roman" w:hAnsi="Times New Roman"/>
          <w:bCs/>
          <w:sz w:val="24"/>
          <w:lang w:val="en-US"/>
        </w:rPr>
        <w:t xml:space="preserve"> </w:t>
      </w:r>
      <w:r w:rsidRPr="00A178AD">
        <w:rPr>
          <w:rFonts w:ascii="Times New Roman" w:hAnsi="Times New Roman"/>
          <w:bCs/>
          <w:sz w:val="24"/>
        </w:rPr>
        <w:t xml:space="preserve">Indonesia membutuhkan kemitraan MCC, terlepas dari hal-hal yang tidak dapat ditangani oleh pemerintah Indonesia </w:t>
      </w:r>
      <w:r w:rsidRPr="00A178AD">
        <w:rPr>
          <w:rFonts w:ascii="Times New Roman" w:hAnsi="Times New Roman"/>
          <w:bCs/>
          <w:sz w:val="24"/>
          <w:lang w:val="en-US"/>
        </w:rPr>
        <w:t>pada</w:t>
      </w:r>
      <w:r w:rsidRPr="00A178AD">
        <w:rPr>
          <w:rFonts w:ascii="Times New Roman" w:hAnsi="Times New Roman"/>
          <w:bCs/>
          <w:sz w:val="24"/>
        </w:rPr>
        <w:t xml:space="preserve"> </w:t>
      </w:r>
      <w:proofErr w:type="spellStart"/>
      <w:r w:rsidR="00A67F25">
        <w:rPr>
          <w:rFonts w:ascii="Times New Roman" w:hAnsi="Times New Roman"/>
          <w:bCs/>
          <w:sz w:val="24"/>
          <w:lang w:val="en-US"/>
        </w:rPr>
        <w:t>kekuatan</w:t>
      </w:r>
      <w:proofErr w:type="spellEnd"/>
      <w:r w:rsidR="00A67F25">
        <w:rPr>
          <w:rFonts w:ascii="Times New Roman" w:hAnsi="Times New Roman"/>
          <w:bCs/>
          <w:sz w:val="24"/>
          <w:lang w:val="en-US"/>
        </w:rPr>
        <w:t xml:space="preserve"> </w:t>
      </w:r>
      <w:r w:rsidRPr="00A178AD">
        <w:rPr>
          <w:rFonts w:ascii="Times New Roman" w:hAnsi="Times New Roman"/>
          <w:bCs/>
          <w:sz w:val="24"/>
          <w:lang w:val="en-US"/>
        </w:rPr>
        <w:t xml:space="preserve">modal </w:t>
      </w:r>
      <w:r w:rsidRPr="00A178AD">
        <w:rPr>
          <w:rFonts w:ascii="Times New Roman" w:hAnsi="Times New Roman"/>
          <w:bCs/>
          <w:sz w:val="24"/>
        </w:rPr>
        <w:t>pembangunan sarana infrastruktur energi listrik dikawasan terpencil</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khususnya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desa</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Teluk</w:t>
      </w:r>
      <w:proofErr w:type="spellEnd"/>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Sumbang</w:t>
      </w:r>
      <w:proofErr w:type="spellEnd"/>
      <w:r w:rsidRPr="00A178AD">
        <w:rPr>
          <w:rFonts w:ascii="Times New Roman" w:hAnsi="Times New Roman"/>
          <w:bCs/>
          <w:sz w:val="24"/>
        </w:rPr>
        <w:t xml:space="preserve">. MCAI berperan melalui skema </w:t>
      </w:r>
      <w:r w:rsidRPr="00A178AD">
        <w:rPr>
          <w:rFonts w:ascii="Times New Roman" w:hAnsi="Times New Roman"/>
          <w:bCs/>
          <w:sz w:val="24"/>
          <w:lang w:val="en-US"/>
        </w:rPr>
        <w:lastRenderedPageBreak/>
        <w:t xml:space="preserve">program </w:t>
      </w:r>
      <w:r w:rsidRPr="00A178AD">
        <w:rPr>
          <w:rFonts w:ascii="Times New Roman" w:hAnsi="Times New Roman"/>
          <w:bCs/>
          <w:i/>
          <w:iCs/>
          <w:sz w:val="24"/>
        </w:rPr>
        <w:t>green prosperity</w:t>
      </w:r>
      <w:r w:rsidRPr="00A178AD">
        <w:rPr>
          <w:rFonts w:ascii="Times New Roman" w:hAnsi="Times New Roman"/>
          <w:bCs/>
          <w:sz w:val="24"/>
        </w:rPr>
        <w:t xml:space="preserve"> pada penyediaan anggaran pembangunan energi terbarukan </w:t>
      </w:r>
      <w:proofErr w:type="spellStart"/>
      <w:r w:rsidRPr="00A178AD">
        <w:rPr>
          <w:rFonts w:ascii="Times New Roman" w:hAnsi="Times New Roman"/>
          <w:bCs/>
          <w:sz w:val="24"/>
          <w:lang w:val="en-US"/>
        </w:rPr>
        <w:t>berbasis</w:t>
      </w:r>
      <w:proofErr w:type="spellEnd"/>
      <w:r w:rsidRPr="00A178AD">
        <w:rPr>
          <w:rFonts w:ascii="Times New Roman" w:hAnsi="Times New Roman"/>
          <w:bCs/>
          <w:sz w:val="24"/>
          <w:lang w:val="en-US"/>
        </w:rPr>
        <w:t xml:space="preserve"> PLTS </w:t>
      </w:r>
      <w:r w:rsidRPr="00A178AD">
        <w:rPr>
          <w:rFonts w:ascii="Times New Roman" w:hAnsi="Times New Roman"/>
          <w:bCs/>
          <w:sz w:val="24"/>
        </w:rPr>
        <w:t xml:space="preserve">di desa Teluk Sumbang. Dengan mengandalkan penyediaan hibah </w:t>
      </w:r>
      <w:r w:rsidRPr="00A178AD">
        <w:rPr>
          <w:rFonts w:ascii="Times New Roman" w:hAnsi="Times New Roman"/>
          <w:bCs/>
          <w:i/>
          <w:iCs/>
          <w:sz w:val="24"/>
        </w:rPr>
        <w:t>compact</w:t>
      </w:r>
      <w:r w:rsidRPr="00A178AD">
        <w:rPr>
          <w:rFonts w:ascii="Times New Roman" w:hAnsi="Times New Roman"/>
          <w:bCs/>
          <w:sz w:val="24"/>
        </w:rPr>
        <w:t xml:space="preserve"> tentu ini menjadi keuntungan bagi Indonesia, namun  dibalik ke</w:t>
      </w:r>
      <w:proofErr w:type="spellStart"/>
      <w:r w:rsidRPr="00A178AD">
        <w:rPr>
          <w:rFonts w:ascii="Times New Roman" w:hAnsi="Times New Roman"/>
          <w:bCs/>
          <w:sz w:val="24"/>
          <w:lang w:val="en-US"/>
        </w:rPr>
        <w:t>untungan</w:t>
      </w:r>
      <w:proofErr w:type="spellEnd"/>
      <w:r w:rsidRPr="00A178AD">
        <w:rPr>
          <w:rFonts w:ascii="Times New Roman" w:hAnsi="Times New Roman"/>
          <w:bCs/>
          <w:sz w:val="24"/>
        </w:rPr>
        <w:t xml:space="preserve"> tersebut, terdapat penilaian</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suatu</w:t>
      </w:r>
      <w:proofErr w:type="spellEnd"/>
      <w:r w:rsidRPr="00A178AD">
        <w:rPr>
          <w:rFonts w:ascii="Times New Roman" w:hAnsi="Times New Roman"/>
          <w:bCs/>
          <w:sz w:val="24"/>
          <w:lang w:val="en-US"/>
        </w:rPr>
        <w:t xml:space="preserve"> </w:t>
      </w:r>
      <w:r w:rsidRPr="00A178AD">
        <w:rPr>
          <w:rFonts w:ascii="Times New Roman" w:hAnsi="Times New Roman"/>
          <w:bCs/>
          <w:sz w:val="24"/>
        </w:rPr>
        <w:t>“kedudukan negara” oleh negara maju</w:t>
      </w:r>
      <w:r w:rsidRPr="00A178AD">
        <w:rPr>
          <w:rFonts w:ascii="Times New Roman" w:hAnsi="Times New Roman"/>
          <w:bCs/>
          <w:sz w:val="24"/>
          <w:lang w:val="en-US"/>
        </w:rPr>
        <w:t xml:space="preserve"> </w:t>
      </w:r>
      <w:proofErr w:type="spellStart"/>
      <w:r w:rsidRPr="00A178AD">
        <w:rPr>
          <w:rFonts w:ascii="Times New Roman" w:hAnsi="Times New Roman"/>
          <w:bCs/>
          <w:sz w:val="24"/>
          <w:lang w:val="en-US"/>
        </w:rPr>
        <w:t>seperti</w:t>
      </w:r>
      <w:proofErr w:type="spellEnd"/>
      <w:r w:rsidRPr="00A178AD">
        <w:rPr>
          <w:rFonts w:ascii="Times New Roman" w:hAnsi="Times New Roman"/>
          <w:bCs/>
          <w:sz w:val="24"/>
          <w:lang w:val="en-US"/>
        </w:rPr>
        <w:t xml:space="preserve"> Amerika </w:t>
      </w:r>
      <w:proofErr w:type="spellStart"/>
      <w:r w:rsidRPr="00A178AD">
        <w:rPr>
          <w:rFonts w:ascii="Times New Roman" w:hAnsi="Times New Roman"/>
          <w:bCs/>
          <w:sz w:val="24"/>
          <w:lang w:val="en-US"/>
        </w:rPr>
        <w:t>Serikat</w:t>
      </w:r>
      <w:proofErr w:type="spellEnd"/>
      <w:r w:rsidRPr="00A178AD">
        <w:rPr>
          <w:rFonts w:ascii="Times New Roman" w:hAnsi="Times New Roman"/>
          <w:bCs/>
          <w:sz w:val="24"/>
        </w:rPr>
        <w:t xml:space="preserve"> terhadap </w:t>
      </w:r>
      <w:r w:rsidRPr="00A178AD">
        <w:rPr>
          <w:rFonts w:ascii="Times New Roman" w:hAnsi="Times New Roman"/>
          <w:bCs/>
          <w:sz w:val="24"/>
          <w:lang w:val="en-US"/>
        </w:rPr>
        <w:t xml:space="preserve">negara </w:t>
      </w:r>
      <w:r w:rsidRPr="00A178AD">
        <w:rPr>
          <w:rFonts w:ascii="Times New Roman" w:hAnsi="Times New Roman"/>
          <w:bCs/>
          <w:i/>
          <w:iCs/>
          <w:sz w:val="24"/>
          <w:lang w:val="en-US"/>
        </w:rPr>
        <w:t xml:space="preserve">lower middle income country </w:t>
      </w:r>
      <w:r w:rsidRPr="00A178AD">
        <w:rPr>
          <w:rFonts w:ascii="Times New Roman" w:hAnsi="Times New Roman"/>
          <w:bCs/>
          <w:sz w:val="24"/>
          <w:lang w:val="en-US"/>
        </w:rPr>
        <w:t>(LMIC).</w:t>
      </w:r>
      <w:r w:rsidRPr="00A178AD">
        <w:rPr>
          <w:rFonts w:ascii="Times New Roman" w:hAnsi="Times New Roman"/>
          <w:bCs/>
          <w:sz w:val="24"/>
        </w:rPr>
        <w:t xml:space="preserve"> Yang lambat pengelolaan negara akan pertumbuhan finansial dan infrastruktur, termasuk Indonesia yang bersedia disejajarkan dengan negara-negara berkembang penerima lainnya</w:t>
      </w:r>
      <w:r w:rsidRPr="00A178AD">
        <w:rPr>
          <w:rFonts w:ascii="Times New Roman" w:hAnsi="Times New Roman"/>
          <w:bCs/>
          <w:sz w:val="24"/>
          <w:lang w:val="en-US"/>
        </w:rPr>
        <w:t>.</w:t>
      </w:r>
    </w:p>
    <w:p w14:paraId="6F623AAD" w14:textId="77777777" w:rsidR="00A178AD" w:rsidRPr="00A178AD" w:rsidRDefault="00A178AD" w:rsidP="00A178AD">
      <w:pPr>
        <w:spacing w:line="240" w:lineRule="auto"/>
        <w:contextualSpacing/>
        <w:jc w:val="both"/>
        <w:rPr>
          <w:rFonts w:ascii="Times New Roman" w:hAnsi="Times New Roman"/>
          <w:bCs/>
          <w:sz w:val="24"/>
          <w:lang w:val="en-US"/>
        </w:rPr>
      </w:pPr>
    </w:p>
    <w:p w14:paraId="7E834531" w14:textId="2551CA92" w:rsidR="00A178AD" w:rsidRPr="00A178AD" w:rsidRDefault="00A178AD" w:rsidP="00A178AD">
      <w:pPr>
        <w:spacing w:line="240" w:lineRule="auto"/>
        <w:contextualSpacing/>
        <w:jc w:val="both"/>
        <w:rPr>
          <w:rFonts w:ascii="Times New Roman" w:hAnsi="Times New Roman"/>
          <w:b/>
          <w:sz w:val="24"/>
          <w:lang w:val="en-US"/>
        </w:rPr>
      </w:pPr>
      <w:r w:rsidRPr="00A178AD">
        <w:rPr>
          <w:rFonts w:ascii="Times New Roman" w:hAnsi="Times New Roman"/>
          <w:b/>
          <w:sz w:val="24"/>
          <w:lang w:val="en-US"/>
        </w:rPr>
        <w:t>Daftar Pustaka</w:t>
      </w:r>
    </w:p>
    <w:p w14:paraId="0D026F3A" w14:textId="77777777" w:rsidR="00A178AD" w:rsidRPr="00A178AD" w:rsidRDefault="00A178AD" w:rsidP="00A178AD">
      <w:pPr>
        <w:spacing w:line="240" w:lineRule="auto"/>
        <w:contextualSpacing/>
        <w:jc w:val="both"/>
        <w:rPr>
          <w:rFonts w:ascii="Times New Roman" w:hAnsi="Times New Roman"/>
          <w:b/>
          <w:sz w:val="24"/>
          <w:lang w:val="en-US"/>
        </w:rPr>
      </w:pPr>
      <w:proofErr w:type="spellStart"/>
      <w:r w:rsidRPr="00A178AD">
        <w:rPr>
          <w:rFonts w:ascii="Times New Roman" w:hAnsi="Times New Roman"/>
          <w:b/>
          <w:sz w:val="24"/>
          <w:lang w:val="en-US"/>
        </w:rPr>
        <w:t>Buku</w:t>
      </w:r>
      <w:proofErr w:type="spellEnd"/>
      <w:r w:rsidRPr="00A178AD">
        <w:rPr>
          <w:rFonts w:ascii="Times New Roman" w:hAnsi="Times New Roman"/>
          <w:b/>
          <w:sz w:val="24"/>
          <w:lang w:val="en-US"/>
        </w:rPr>
        <w:t xml:space="preserve">, </w:t>
      </w:r>
      <w:proofErr w:type="spellStart"/>
      <w:r w:rsidRPr="00A178AD">
        <w:rPr>
          <w:rFonts w:ascii="Times New Roman" w:hAnsi="Times New Roman"/>
          <w:b/>
          <w:sz w:val="24"/>
          <w:lang w:val="en-US"/>
        </w:rPr>
        <w:t>Jurnal</w:t>
      </w:r>
      <w:proofErr w:type="spellEnd"/>
      <w:r w:rsidRPr="00A178AD">
        <w:rPr>
          <w:rFonts w:ascii="Times New Roman" w:hAnsi="Times New Roman"/>
          <w:b/>
          <w:sz w:val="24"/>
          <w:lang w:val="en-US"/>
        </w:rPr>
        <w:t xml:space="preserve"> dan </w:t>
      </w:r>
      <w:proofErr w:type="spellStart"/>
      <w:r w:rsidRPr="00A178AD">
        <w:rPr>
          <w:rFonts w:ascii="Times New Roman" w:hAnsi="Times New Roman"/>
          <w:b/>
          <w:sz w:val="24"/>
          <w:lang w:val="en-US"/>
        </w:rPr>
        <w:t>Dokumen</w:t>
      </w:r>
      <w:proofErr w:type="spellEnd"/>
    </w:p>
    <w:p w14:paraId="3171B274" w14:textId="77777777" w:rsidR="00A178AD" w:rsidRPr="00A178AD" w:rsidRDefault="00A178AD" w:rsidP="00A178AD">
      <w:pPr>
        <w:spacing w:line="240" w:lineRule="auto"/>
        <w:contextualSpacing/>
        <w:jc w:val="both"/>
        <w:rPr>
          <w:rFonts w:ascii="Times New Roman" w:hAnsi="Times New Roman"/>
          <w:bCs/>
          <w:sz w:val="24"/>
          <w:lang w:val="en-US"/>
        </w:rPr>
      </w:pPr>
    </w:p>
    <w:p w14:paraId="4E353F24" w14:textId="5D9B2E73" w:rsidR="004B4233" w:rsidRDefault="00A178AD" w:rsidP="004B4233">
      <w:pPr>
        <w:spacing w:afterLines="150" w:after="360" w:line="240" w:lineRule="auto"/>
        <w:ind w:left="720" w:hanging="720"/>
        <w:jc w:val="both"/>
        <w:rPr>
          <w:rFonts w:ascii="Times New Roman" w:eastAsia="Calibri" w:hAnsi="Times New Roman"/>
          <w:sz w:val="24"/>
          <w:szCs w:val="24"/>
        </w:rPr>
      </w:pPr>
      <w:r w:rsidRPr="00A178AD">
        <w:rPr>
          <w:rFonts w:ascii="Times New Roman" w:eastAsia="Calibri" w:hAnsi="Times New Roman"/>
          <w:sz w:val="24"/>
          <w:szCs w:val="24"/>
          <w:lang w:val="en-US"/>
        </w:rPr>
        <w:t xml:space="preserve">Badan Pusat </w:t>
      </w:r>
      <w:proofErr w:type="spellStart"/>
      <w:r w:rsidRPr="00A178AD">
        <w:rPr>
          <w:rFonts w:ascii="Times New Roman" w:eastAsia="Calibri" w:hAnsi="Times New Roman"/>
          <w:sz w:val="24"/>
          <w:szCs w:val="24"/>
          <w:lang w:val="en-US"/>
        </w:rPr>
        <w:t>Statistik</w:t>
      </w:r>
      <w:proofErr w:type="spellEnd"/>
      <w:r w:rsidRPr="00A178AD">
        <w:rPr>
          <w:rFonts w:ascii="Times New Roman" w:eastAsia="Calibri" w:hAnsi="Times New Roman"/>
          <w:sz w:val="24"/>
          <w:szCs w:val="24"/>
          <w:lang w:val="en-US"/>
        </w:rPr>
        <w:t xml:space="preserve"> Indonesia. </w:t>
      </w:r>
      <w:r w:rsidRPr="00A178AD">
        <w:rPr>
          <w:rFonts w:ascii="Times New Roman" w:eastAsia="Calibri" w:hAnsi="Times New Roman"/>
          <w:i/>
          <w:iCs/>
          <w:sz w:val="24"/>
          <w:szCs w:val="24"/>
          <w:lang w:val="en-US"/>
        </w:rPr>
        <w:t xml:space="preserve">Electricity Establishment Survey. 2011 </w:t>
      </w:r>
      <w:r w:rsidR="004B4233">
        <w:rPr>
          <w:rFonts w:ascii="Times New Roman" w:eastAsia="Calibri" w:hAnsi="Times New Roman"/>
          <w:i/>
          <w:iCs/>
          <w:sz w:val="24"/>
          <w:szCs w:val="24"/>
          <w:lang w:val="en-US"/>
        </w:rPr>
        <w:t>–</w:t>
      </w:r>
      <w:r w:rsidRPr="00A178AD">
        <w:rPr>
          <w:rFonts w:ascii="Times New Roman" w:eastAsia="Calibri" w:hAnsi="Times New Roman"/>
          <w:i/>
          <w:iCs/>
          <w:sz w:val="24"/>
          <w:szCs w:val="24"/>
          <w:lang w:val="en-US"/>
        </w:rPr>
        <w:t xml:space="preserve"> 2015</w:t>
      </w:r>
    </w:p>
    <w:p w14:paraId="7F5FE53A" w14:textId="5BEDD5F0" w:rsidR="00A178AD" w:rsidRPr="00A178AD" w:rsidRDefault="00A178AD" w:rsidP="004B4233">
      <w:pPr>
        <w:spacing w:afterLines="150" w:after="360" w:line="240" w:lineRule="auto"/>
        <w:ind w:left="720" w:hanging="720"/>
        <w:jc w:val="both"/>
        <w:rPr>
          <w:rFonts w:ascii="Times New Roman" w:eastAsia="Calibri" w:hAnsi="Times New Roman"/>
          <w:sz w:val="24"/>
          <w:szCs w:val="24"/>
        </w:rPr>
      </w:pPr>
      <w:r w:rsidRPr="00A178AD">
        <w:rPr>
          <w:rFonts w:ascii="Times New Roman" w:eastAsia="Calibri" w:hAnsi="Times New Roman"/>
          <w:sz w:val="24"/>
          <w:szCs w:val="24"/>
        </w:rPr>
        <w:t xml:space="preserve">Buku Draft Analisis Ketimpangan Wilayah Provinsi Kalimantan Timur – Bappeda.Kaltim </w:t>
      </w:r>
    </w:p>
    <w:p w14:paraId="1CE9E3A0" w14:textId="77777777" w:rsidR="00A178AD" w:rsidRPr="00A178AD" w:rsidRDefault="00A178AD" w:rsidP="00A178AD">
      <w:pPr>
        <w:spacing w:afterLines="150" w:after="360" w:line="240" w:lineRule="auto"/>
        <w:ind w:left="720" w:hanging="720"/>
        <w:jc w:val="both"/>
        <w:rPr>
          <w:rFonts w:ascii="Times New Roman" w:eastAsia="Calibri" w:hAnsi="Times New Roman"/>
          <w:sz w:val="24"/>
          <w:szCs w:val="24"/>
        </w:rPr>
      </w:pPr>
      <w:r w:rsidRPr="00A178AD">
        <w:rPr>
          <w:rFonts w:ascii="Times New Roman" w:eastAsia="Calibri" w:hAnsi="Times New Roman"/>
          <w:sz w:val="24"/>
          <w:szCs w:val="24"/>
        </w:rPr>
        <w:t>Makmun, , Green Economy: Konsep, Implementasi dan Peranan Kementerian Keuangan, Artikel dalam Jurnal “Ekonomi dan Pembangunan”, LIPI, volume XIX (2) 2011</w:t>
      </w:r>
    </w:p>
    <w:p w14:paraId="53CE26D9" w14:textId="77777777" w:rsidR="00A178AD" w:rsidRPr="00A178AD" w:rsidRDefault="00A178AD" w:rsidP="00A178AD">
      <w:pPr>
        <w:spacing w:afterLines="150" w:after="360" w:line="240" w:lineRule="auto"/>
        <w:ind w:left="720" w:hanging="720"/>
        <w:jc w:val="both"/>
        <w:rPr>
          <w:rFonts w:ascii="Times New Roman" w:eastAsia="Calibri" w:hAnsi="Times New Roman"/>
          <w:sz w:val="24"/>
          <w:szCs w:val="24"/>
        </w:rPr>
      </w:pPr>
      <w:r w:rsidRPr="00A178AD">
        <w:rPr>
          <w:rFonts w:ascii="Times New Roman" w:eastAsia="Calibri" w:hAnsi="Times New Roman"/>
          <w:sz w:val="24"/>
          <w:szCs w:val="24"/>
        </w:rPr>
        <w:t>Millennium Challenge Account – Indonesia Monitoring and Evaluation Plan, July 2017 Version 4</w:t>
      </w:r>
    </w:p>
    <w:p w14:paraId="26B535BD" w14:textId="77777777" w:rsidR="00A178AD" w:rsidRPr="00A178AD" w:rsidRDefault="00A178AD" w:rsidP="00A178AD">
      <w:pPr>
        <w:spacing w:afterLines="150" w:after="360" w:line="240" w:lineRule="auto"/>
        <w:ind w:left="720" w:hanging="720"/>
        <w:jc w:val="both"/>
        <w:rPr>
          <w:rFonts w:ascii="Times New Roman" w:eastAsia="Calibri" w:hAnsi="Times New Roman"/>
          <w:sz w:val="24"/>
          <w:szCs w:val="24"/>
        </w:rPr>
      </w:pPr>
      <w:r w:rsidRPr="00A178AD">
        <w:rPr>
          <w:rFonts w:ascii="Times New Roman" w:eastAsia="Calibri" w:hAnsi="Times New Roman"/>
          <w:sz w:val="24"/>
          <w:szCs w:val="24"/>
        </w:rPr>
        <w:t>Pasal 23 ayat 1 Undang-undang dasar 1945, berisikan bahwa “anggaran pendapatan dan Belanja Negara sebagai wujud dari pengelolaan keuangan negara ditetapkan setiap tahun dengan Undang-undang dan dilaksanakan terbuka dan bertanggung jawab untuk sebesar-besarnya kemakmuran rakyat”.</w:t>
      </w:r>
    </w:p>
    <w:p w14:paraId="10DB6483" w14:textId="77777777" w:rsidR="00A178AD" w:rsidRPr="00A178AD" w:rsidRDefault="00A178AD" w:rsidP="00A178AD">
      <w:pPr>
        <w:spacing w:afterLines="150" w:after="360" w:line="240" w:lineRule="auto"/>
        <w:ind w:left="720" w:hanging="720"/>
        <w:jc w:val="both"/>
        <w:rPr>
          <w:rFonts w:ascii="Times New Roman" w:eastAsia="Calibri" w:hAnsi="Times New Roman"/>
          <w:sz w:val="24"/>
          <w:szCs w:val="24"/>
          <w:lang w:val="en-US"/>
        </w:rPr>
      </w:pPr>
      <w:r w:rsidRPr="00A178AD">
        <w:rPr>
          <w:rFonts w:ascii="Times New Roman" w:eastAsia="Calibri" w:hAnsi="Times New Roman"/>
          <w:sz w:val="24"/>
          <w:szCs w:val="24"/>
        </w:rPr>
        <w:t>Stephen R. Goss</w:t>
      </w:r>
      <w:r w:rsidRPr="00A178AD">
        <w:rPr>
          <w:rFonts w:ascii="Times New Roman" w:eastAsia="Calibri" w:hAnsi="Times New Roman"/>
          <w:sz w:val="24"/>
          <w:szCs w:val="24"/>
          <w:lang w:val="en-US"/>
        </w:rPr>
        <w:t xml:space="preserve"> </w:t>
      </w:r>
      <w:proofErr w:type="spellStart"/>
      <w:r w:rsidRPr="00A178AD">
        <w:rPr>
          <w:rFonts w:ascii="Times New Roman" w:eastAsia="Calibri" w:hAnsi="Times New Roman"/>
          <w:sz w:val="24"/>
          <w:szCs w:val="24"/>
          <w:lang w:val="en-US"/>
        </w:rPr>
        <w:t>dalam</w:t>
      </w:r>
      <w:proofErr w:type="spellEnd"/>
      <w:r w:rsidRPr="00A178AD">
        <w:rPr>
          <w:rFonts w:ascii="Times New Roman" w:eastAsia="Calibri" w:hAnsi="Times New Roman"/>
          <w:sz w:val="24"/>
          <w:szCs w:val="24"/>
          <w:lang w:val="en-US"/>
        </w:rPr>
        <w:t xml:space="preserve"> </w:t>
      </w:r>
      <w:proofErr w:type="spellStart"/>
      <w:r w:rsidRPr="00A178AD">
        <w:rPr>
          <w:rFonts w:ascii="Times New Roman" w:eastAsia="Calibri" w:hAnsi="Times New Roman"/>
          <w:sz w:val="24"/>
          <w:szCs w:val="24"/>
          <w:lang w:val="en-US"/>
        </w:rPr>
        <w:t>buku</w:t>
      </w:r>
      <w:proofErr w:type="spellEnd"/>
      <w:r w:rsidRPr="00A178AD">
        <w:rPr>
          <w:rFonts w:ascii="Times New Roman" w:eastAsia="Calibri" w:hAnsi="Times New Roman"/>
          <w:sz w:val="24"/>
          <w:szCs w:val="24"/>
          <w:lang w:val="en-US"/>
        </w:rPr>
        <w:t xml:space="preserve"> </w:t>
      </w:r>
      <w:r w:rsidRPr="00A178AD">
        <w:rPr>
          <w:rFonts w:ascii="Times New Roman" w:eastAsia="Calibri" w:hAnsi="Times New Roman"/>
          <w:sz w:val="24"/>
          <w:szCs w:val="24"/>
        </w:rPr>
        <w:t>"</w:t>
      </w:r>
      <w:r w:rsidRPr="00A178AD">
        <w:rPr>
          <w:rFonts w:ascii="Times New Roman" w:eastAsia="Calibri" w:hAnsi="Times New Roman"/>
          <w:i/>
          <w:iCs/>
          <w:sz w:val="24"/>
          <w:szCs w:val="24"/>
        </w:rPr>
        <w:t>Greening the Economy: The Benefits and Challenges of Transitioning to a Low Carbon and Resource Efficient Economy</w:t>
      </w:r>
      <w:r w:rsidRPr="00A178AD">
        <w:rPr>
          <w:rFonts w:ascii="Times New Roman" w:eastAsia="Calibri" w:hAnsi="Times New Roman"/>
          <w:sz w:val="24"/>
          <w:szCs w:val="24"/>
        </w:rPr>
        <w:t>"</w:t>
      </w:r>
      <w:r w:rsidRPr="00A178AD">
        <w:rPr>
          <w:rFonts w:ascii="Times New Roman" w:eastAsia="Calibri" w:hAnsi="Times New Roman"/>
          <w:sz w:val="24"/>
          <w:szCs w:val="24"/>
          <w:lang w:val="en-US"/>
        </w:rPr>
        <w:t xml:space="preserve"> 2012</w:t>
      </w:r>
    </w:p>
    <w:p w14:paraId="4BABA8B1" w14:textId="77777777" w:rsidR="00A178AD" w:rsidRPr="00A178AD" w:rsidRDefault="00A178AD" w:rsidP="00A178AD">
      <w:pPr>
        <w:spacing w:line="240" w:lineRule="auto"/>
        <w:ind w:left="709" w:hanging="709"/>
        <w:contextualSpacing/>
        <w:jc w:val="both"/>
        <w:rPr>
          <w:rFonts w:ascii="Times New Roman" w:hAnsi="Times New Roman"/>
          <w:bCs/>
          <w:sz w:val="24"/>
          <w:lang w:val="en-US"/>
        </w:rPr>
      </w:pPr>
      <w:r w:rsidRPr="00A178AD">
        <w:rPr>
          <w:rFonts w:ascii="Times New Roman" w:eastAsia="Calibri" w:hAnsi="Times New Roman"/>
          <w:bCs/>
          <w:i/>
          <w:iCs/>
          <w:sz w:val="24"/>
        </w:rPr>
        <w:t>Surat Kesepahaman the Program Implementation Agreement,dalam Millennium Challenge Compact Between The United State of America Acting Through The Millennium Challenge Corporation and The Republic of Indonesia.Bali, Indonesia. 19 November 2011</w:t>
      </w:r>
    </w:p>
    <w:p w14:paraId="1373637F" w14:textId="77777777" w:rsidR="00A178AD" w:rsidRPr="00A178AD" w:rsidRDefault="00A178AD" w:rsidP="00A178AD">
      <w:pPr>
        <w:spacing w:line="240" w:lineRule="auto"/>
        <w:contextualSpacing/>
        <w:jc w:val="both"/>
        <w:rPr>
          <w:rFonts w:ascii="Times New Roman" w:hAnsi="Times New Roman"/>
          <w:b/>
          <w:sz w:val="24"/>
          <w:lang w:val="en-US"/>
        </w:rPr>
      </w:pPr>
      <w:r w:rsidRPr="00A178AD">
        <w:rPr>
          <w:rFonts w:ascii="Times New Roman" w:hAnsi="Times New Roman"/>
          <w:b/>
          <w:sz w:val="24"/>
          <w:lang w:val="en-US"/>
        </w:rPr>
        <w:t>Internet</w:t>
      </w:r>
    </w:p>
    <w:p w14:paraId="4CBCC6C5" w14:textId="77777777" w:rsidR="00A178AD" w:rsidRPr="00A178AD" w:rsidRDefault="00A178AD" w:rsidP="00A178AD">
      <w:pPr>
        <w:spacing w:line="240" w:lineRule="auto"/>
        <w:contextualSpacing/>
        <w:jc w:val="both"/>
        <w:rPr>
          <w:rFonts w:ascii="Times New Roman" w:hAnsi="Times New Roman"/>
          <w:b/>
          <w:sz w:val="24"/>
          <w:lang w:val="en-US"/>
        </w:rPr>
      </w:pPr>
    </w:p>
    <w:p w14:paraId="01223FEC" w14:textId="77777777" w:rsidR="00A178AD" w:rsidRPr="00A178AD" w:rsidRDefault="00A178AD" w:rsidP="00A178AD">
      <w:pPr>
        <w:spacing w:afterLines="150" w:after="360" w:line="240" w:lineRule="auto"/>
        <w:ind w:left="630" w:hanging="630"/>
        <w:jc w:val="both"/>
        <w:rPr>
          <w:rFonts w:ascii="Times New Roman" w:eastAsia="Calibri" w:hAnsi="Times New Roman"/>
          <w:sz w:val="24"/>
          <w:szCs w:val="24"/>
          <w:lang w:val="en-US"/>
        </w:rPr>
      </w:pPr>
      <w:proofErr w:type="spellStart"/>
      <w:r w:rsidRPr="00A178AD">
        <w:rPr>
          <w:rFonts w:ascii="Times New Roman" w:eastAsia="Calibri" w:hAnsi="Times New Roman"/>
          <w:sz w:val="24"/>
          <w:szCs w:val="24"/>
          <w:lang w:val="en-US"/>
        </w:rPr>
        <w:t>AntaraNews</w:t>
      </w:r>
      <w:proofErr w:type="spellEnd"/>
      <w:r w:rsidRPr="00A178AD">
        <w:rPr>
          <w:rFonts w:ascii="Times New Roman" w:eastAsia="Calibri" w:hAnsi="Times New Roman"/>
          <w:sz w:val="24"/>
          <w:szCs w:val="24"/>
          <w:lang w:val="en-US"/>
        </w:rPr>
        <w:t xml:space="preserve">. </w:t>
      </w:r>
      <w:proofErr w:type="spellStart"/>
      <w:r w:rsidRPr="00A178AD">
        <w:rPr>
          <w:rFonts w:ascii="Times New Roman" w:eastAsia="Calibri" w:hAnsi="Times New Roman"/>
          <w:sz w:val="24"/>
          <w:szCs w:val="24"/>
          <w:lang w:val="en-US"/>
        </w:rPr>
        <w:t>listrik</w:t>
      </w:r>
      <w:proofErr w:type="spellEnd"/>
      <w:r w:rsidRPr="00A178AD">
        <w:rPr>
          <w:rFonts w:ascii="Times New Roman" w:eastAsia="Calibri" w:hAnsi="Times New Roman"/>
          <w:sz w:val="24"/>
          <w:szCs w:val="24"/>
          <w:lang w:val="en-US"/>
        </w:rPr>
        <w:t xml:space="preserve"> di </w:t>
      </w:r>
      <w:proofErr w:type="spellStart"/>
      <w:r w:rsidRPr="00A178AD">
        <w:rPr>
          <w:rFonts w:ascii="Times New Roman" w:eastAsia="Calibri" w:hAnsi="Times New Roman"/>
          <w:sz w:val="24"/>
          <w:szCs w:val="24"/>
          <w:lang w:val="en-US"/>
        </w:rPr>
        <w:t>sebagian</w:t>
      </w:r>
      <w:proofErr w:type="spellEnd"/>
      <w:r w:rsidRPr="00A178AD">
        <w:rPr>
          <w:rFonts w:ascii="Times New Roman" w:eastAsia="Calibri" w:hAnsi="Times New Roman"/>
          <w:sz w:val="24"/>
          <w:szCs w:val="24"/>
          <w:lang w:val="en-US"/>
        </w:rPr>
        <w:t xml:space="preserve"> </w:t>
      </w:r>
      <w:proofErr w:type="spellStart"/>
      <w:r w:rsidRPr="00A178AD">
        <w:rPr>
          <w:rFonts w:ascii="Times New Roman" w:eastAsia="Calibri" w:hAnsi="Times New Roman"/>
          <w:sz w:val="24"/>
          <w:szCs w:val="24"/>
          <w:lang w:val="en-US"/>
        </w:rPr>
        <w:t>Kutim</w:t>
      </w:r>
      <w:proofErr w:type="spellEnd"/>
      <w:r w:rsidRPr="00A178AD">
        <w:rPr>
          <w:rFonts w:ascii="Times New Roman" w:eastAsia="Calibri" w:hAnsi="Times New Roman"/>
          <w:sz w:val="24"/>
          <w:szCs w:val="24"/>
          <w:lang w:val="en-US"/>
        </w:rPr>
        <w:t xml:space="preserve"> </w:t>
      </w:r>
      <w:proofErr w:type="spellStart"/>
      <w:r w:rsidRPr="00A178AD">
        <w:rPr>
          <w:rFonts w:ascii="Times New Roman" w:eastAsia="Calibri" w:hAnsi="Times New Roman"/>
          <w:sz w:val="24"/>
          <w:szCs w:val="24"/>
          <w:lang w:val="en-US"/>
        </w:rPr>
        <w:t>belum</w:t>
      </w:r>
      <w:proofErr w:type="spellEnd"/>
      <w:r w:rsidRPr="00A178AD">
        <w:rPr>
          <w:rFonts w:ascii="Times New Roman" w:eastAsia="Calibri" w:hAnsi="Times New Roman"/>
          <w:sz w:val="24"/>
          <w:szCs w:val="24"/>
          <w:lang w:val="en-US"/>
        </w:rPr>
        <w:t xml:space="preserve"> 24 jam https://kaltim.antaranews.com/berita/11183/listrik-di-sebagian-kutim-belum-24-jam </w:t>
      </w:r>
    </w:p>
    <w:p w14:paraId="19FAF7BC"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rPr>
      </w:pPr>
      <w:r w:rsidRPr="00A178AD">
        <w:rPr>
          <w:rFonts w:ascii="Times New Roman" w:eastAsia="Calibri" w:hAnsi="Times New Roman"/>
          <w:sz w:val="24"/>
          <w:szCs w:val="24"/>
        </w:rPr>
        <w:t xml:space="preserve">Berau Prokal. Perjuangkan penambahan jaringan listrik di Wilayah Pesisir. Dalam </w:t>
      </w:r>
      <w:r w:rsidRPr="00A178AD">
        <w:rPr>
          <w:rFonts w:eastAsia="Calibri"/>
        </w:rPr>
        <w:fldChar w:fldCharType="begin"/>
      </w:r>
      <w:r w:rsidRPr="00A178AD">
        <w:rPr>
          <w:rFonts w:eastAsia="Calibri"/>
        </w:rPr>
        <w:instrText xml:space="preserve"> HYPERLINK "https://berau" </w:instrText>
      </w:r>
      <w:r w:rsidRPr="00A178AD">
        <w:rPr>
          <w:rFonts w:eastAsia="Calibri"/>
        </w:rPr>
        <w:fldChar w:fldCharType="separate"/>
      </w:r>
      <w:r w:rsidRPr="00A178AD">
        <w:rPr>
          <w:rFonts w:ascii="Times New Roman" w:eastAsia="Calibri" w:hAnsi="Times New Roman"/>
          <w:sz w:val="24"/>
          <w:szCs w:val="24"/>
          <w:u w:val="single"/>
        </w:rPr>
        <w:t>https://berau</w:t>
      </w:r>
      <w:r w:rsidRPr="00A178AD">
        <w:rPr>
          <w:rFonts w:ascii="Times New Roman" w:eastAsia="Calibri" w:hAnsi="Times New Roman"/>
          <w:sz w:val="24"/>
          <w:szCs w:val="24"/>
          <w:u w:val="single"/>
        </w:rPr>
        <w:fldChar w:fldCharType="end"/>
      </w:r>
      <w:r w:rsidRPr="00A178AD">
        <w:rPr>
          <w:rFonts w:ascii="Times New Roman" w:eastAsia="Calibri" w:hAnsi="Times New Roman"/>
          <w:sz w:val="24"/>
          <w:szCs w:val="24"/>
        </w:rPr>
        <w:t>.prokal.co/read/news/54429-perjuangkan-penambahan-jaringan-listrik-di-wilayah-pesisir/6.</w:t>
      </w:r>
    </w:p>
    <w:p w14:paraId="4BFEA736"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rPr>
      </w:pPr>
      <w:proofErr w:type="spellStart"/>
      <w:r w:rsidRPr="00A178AD">
        <w:rPr>
          <w:rFonts w:ascii="Times New Roman" w:eastAsia="Calibri" w:hAnsi="Times New Roman"/>
          <w:sz w:val="24"/>
          <w:szCs w:val="24"/>
          <w:lang w:val="en-US"/>
        </w:rPr>
        <w:t>Beraukab</w:t>
      </w:r>
      <w:proofErr w:type="spellEnd"/>
      <w:r w:rsidRPr="00A178AD">
        <w:rPr>
          <w:rFonts w:ascii="Times New Roman" w:eastAsia="Calibri" w:hAnsi="Times New Roman"/>
          <w:sz w:val="24"/>
          <w:szCs w:val="24"/>
          <w:lang w:val="en-US"/>
        </w:rPr>
        <w:t xml:space="preserve">. </w:t>
      </w:r>
      <w:r w:rsidRPr="00A178AD">
        <w:rPr>
          <w:rFonts w:ascii="Times New Roman" w:eastAsia="Calibri" w:hAnsi="Times New Roman"/>
          <w:sz w:val="24"/>
          <w:szCs w:val="24"/>
        </w:rPr>
        <w:t xml:space="preserve">Geografis kabupaten Berau, </w:t>
      </w:r>
      <w:r w:rsidRPr="00A178AD">
        <w:rPr>
          <w:rFonts w:eastAsia="Calibri"/>
        </w:rPr>
        <w:fldChar w:fldCharType="begin"/>
      </w:r>
      <w:r w:rsidRPr="00A178AD">
        <w:rPr>
          <w:rFonts w:eastAsia="Calibri"/>
        </w:rPr>
        <w:instrText xml:space="preserve"> HYPERLINK "https://beraukab" </w:instrText>
      </w:r>
      <w:r w:rsidRPr="00A178AD">
        <w:rPr>
          <w:rFonts w:eastAsia="Calibri"/>
        </w:rPr>
        <w:fldChar w:fldCharType="separate"/>
      </w:r>
      <w:r w:rsidRPr="00A178AD">
        <w:rPr>
          <w:rFonts w:ascii="Times New Roman" w:eastAsia="Calibri" w:hAnsi="Times New Roman"/>
          <w:sz w:val="24"/>
          <w:szCs w:val="24"/>
          <w:u w:val="single"/>
        </w:rPr>
        <w:t>https://beraukab</w:t>
      </w:r>
      <w:r w:rsidRPr="00A178AD">
        <w:rPr>
          <w:rFonts w:ascii="Times New Roman" w:eastAsia="Calibri" w:hAnsi="Times New Roman"/>
          <w:sz w:val="24"/>
          <w:szCs w:val="24"/>
          <w:u w:val="single"/>
        </w:rPr>
        <w:fldChar w:fldCharType="end"/>
      </w:r>
      <w:r w:rsidRPr="00A178AD">
        <w:rPr>
          <w:rFonts w:ascii="Times New Roman" w:eastAsia="Calibri" w:hAnsi="Times New Roman"/>
          <w:sz w:val="24"/>
          <w:szCs w:val="24"/>
        </w:rPr>
        <w:t xml:space="preserve">.go.id/v2/?page_id=5640 </w:t>
      </w:r>
    </w:p>
    <w:p w14:paraId="0361A5A4" w14:textId="77777777" w:rsidR="00A178AD" w:rsidRPr="00A178AD" w:rsidRDefault="00A178AD" w:rsidP="00A178AD">
      <w:pPr>
        <w:spacing w:afterLines="150" w:after="360" w:line="240" w:lineRule="auto"/>
        <w:ind w:left="630" w:hanging="630"/>
        <w:jc w:val="both"/>
        <w:rPr>
          <w:rFonts w:ascii="Times New Roman" w:eastAsia="Calibri" w:hAnsi="Times New Roman"/>
          <w:sz w:val="24"/>
          <w:szCs w:val="24"/>
          <w:lang w:val="en-US"/>
        </w:rPr>
      </w:pPr>
      <w:proofErr w:type="spellStart"/>
      <w:r w:rsidRPr="00A178AD">
        <w:rPr>
          <w:rFonts w:ascii="Times New Roman" w:eastAsia="Calibri" w:hAnsi="Times New Roman"/>
          <w:sz w:val="24"/>
          <w:szCs w:val="24"/>
          <w:lang w:val="en-US"/>
        </w:rPr>
        <w:lastRenderedPageBreak/>
        <w:t>Berita</w:t>
      </w:r>
      <w:proofErr w:type="spellEnd"/>
      <w:r w:rsidRPr="00A178AD">
        <w:rPr>
          <w:rFonts w:ascii="Times New Roman" w:eastAsia="Calibri" w:hAnsi="Times New Roman"/>
          <w:sz w:val="24"/>
          <w:szCs w:val="24"/>
          <w:lang w:val="en-US"/>
        </w:rPr>
        <w:t xml:space="preserve"> </w:t>
      </w:r>
      <w:proofErr w:type="spellStart"/>
      <w:r w:rsidRPr="00A178AD">
        <w:rPr>
          <w:rFonts w:ascii="Times New Roman" w:eastAsia="Calibri" w:hAnsi="Times New Roman"/>
          <w:sz w:val="24"/>
          <w:szCs w:val="24"/>
          <w:lang w:val="en-US"/>
        </w:rPr>
        <w:t>Kaltim</w:t>
      </w:r>
      <w:proofErr w:type="spellEnd"/>
      <w:r w:rsidRPr="00A178AD">
        <w:rPr>
          <w:rFonts w:ascii="Times New Roman" w:eastAsia="Calibri" w:hAnsi="Times New Roman"/>
          <w:sz w:val="24"/>
          <w:szCs w:val="24"/>
          <w:lang w:val="en-US"/>
        </w:rPr>
        <w:t xml:space="preserve">. </w:t>
      </w:r>
      <w:r w:rsidRPr="00A178AD">
        <w:rPr>
          <w:rFonts w:ascii="Times New Roman" w:eastAsia="Calibri" w:hAnsi="Times New Roman"/>
          <w:sz w:val="24"/>
          <w:szCs w:val="24"/>
        </w:rPr>
        <w:t xml:space="preserve">Kerap Listrik Padam Mahasiswa Demo PT PLN area Berau https://beritakaltim.co/kerap-mati-lampu-mahasiswa-demo-pt-pln-area-berau/ </w:t>
      </w:r>
    </w:p>
    <w:p w14:paraId="541C264C"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rPr>
      </w:pPr>
      <w:r w:rsidRPr="00A178AD">
        <w:rPr>
          <w:rFonts w:ascii="Times New Roman" w:eastAsia="Calibri" w:hAnsi="Times New Roman"/>
          <w:sz w:val="24"/>
          <w:szCs w:val="24"/>
        </w:rPr>
        <w:t xml:space="preserve">Berita Kaltim. Kerap Mati Lampu Mahasiswa Demo PT PLN area berau. </w:t>
      </w:r>
      <w:r w:rsidRPr="00A178AD">
        <w:rPr>
          <w:rFonts w:eastAsia="Calibri"/>
        </w:rPr>
        <w:fldChar w:fldCharType="begin"/>
      </w:r>
      <w:r w:rsidRPr="00A178AD">
        <w:rPr>
          <w:rFonts w:eastAsia="Calibri"/>
        </w:rPr>
        <w:instrText xml:space="preserve"> HYPERLINK "https://beritakaltim" </w:instrText>
      </w:r>
      <w:r w:rsidRPr="00A178AD">
        <w:rPr>
          <w:rFonts w:eastAsia="Calibri"/>
        </w:rPr>
        <w:fldChar w:fldCharType="separate"/>
      </w:r>
      <w:r w:rsidRPr="00A178AD">
        <w:rPr>
          <w:rFonts w:ascii="Times New Roman" w:eastAsia="Calibri" w:hAnsi="Times New Roman"/>
          <w:sz w:val="24"/>
          <w:szCs w:val="24"/>
          <w:u w:val="single"/>
        </w:rPr>
        <w:t>https://beritakaltim</w:t>
      </w:r>
      <w:r w:rsidRPr="00A178AD">
        <w:rPr>
          <w:rFonts w:ascii="Times New Roman" w:eastAsia="Calibri" w:hAnsi="Times New Roman"/>
          <w:sz w:val="24"/>
          <w:szCs w:val="24"/>
          <w:u w:val="single"/>
        </w:rPr>
        <w:fldChar w:fldCharType="end"/>
      </w:r>
      <w:r w:rsidRPr="00A178AD">
        <w:rPr>
          <w:rFonts w:ascii="Times New Roman" w:eastAsia="Calibri" w:hAnsi="Times New Roman"/>
          <w:sz w:val="24"/>
          <w:szCs w:val="24"/>
        </w:rPr>
        <w:t>.co/kerap-mati-lampu-mahasiswa-demo-pt-pln-area-berau.</w:t>
      </w:r>
    </w:p>
    <w:p w14:paraId="56F60168" w14:textId="77777777" w:rsidR="00A178AD" w:rsidRPr="00A178AD" w:rsidRDefault="00A178AD" w:rsidP="00A178AD">
      <w:pPr>
        <w:spacing w:afterLines="150" w:after="360" w:line="240" w:lineRule="auto"/>
        <w:ind w:left="630" w:hanging="630"/>
        <w:jc w:val="both"/>
        <w:rPr>
          <w:rFonts w:ascii="Times New Roman" w:eastAsia="Calibri" w:hAnsi="Times New Roman"/>
          <w:bCs/>
          <w:sz w:val="24"/>
          <w:szCs w:val="24"/>
        </w:rPr>
      </w:pPr>
      <w:r w:rsidRPr="00A178AD">
        <w:rPr>
          <w:rFonts w:ascii="Times New Roman" w:eastAsia="Calibri" w:hAnsi="Times New Roman"/>
          <w:bCs/>
          <w:sz w:val="24"/>
          <w:szCs w:val="24"/>
          <w:lang w:val="en-US"/>
        </w:rPr>
        <w:t xml:space="preserve">BMKG </w:t>
      </w:r>
      <w:proofErr w:type="spellStart"/>
      <w:r w:rsidRPr="00A178AD">
        <w:rPr>
          <w:rFonts w:ascii="Times New Roman" w:eastAsia="Calibri" w:hAnsi="Times New Roman"/>
          <w:bCs/>
          <w:sz w:val="24"/>
          <w:szCs w:val="24"/>
          <w:lang w:val="en-US"/>
        </w:rPr>
        <w:t>Samarinda</w:t>
      </w:r>
      <w:proofErr w:type="spellEnd"/>
      <w:r w:rsidRPr="00A178AD">
        <w:rPr>
          <w:rFonts w:ascii="Times New Roman" w:eastAsia="Calibri" w:hAnsi="Times New Roman"/>
          <w:bCs/>
          <w:sz w:val="24"/>
          <w:szCs w:val="24"/>
          <w:lang w:val="en-US"/>
        </w:rPr>
        <w:t xml:space="preserve">. </w:t>
      </w:r>
      <w:proofErr w:type="spellStart"/>
      <w:r w:rsidRPr="00A178AD">
        <w:rPr>
          <w:rFonts w:ascii="Times New Roman" w:eastAsia="Calibri" w:hAnsi="Times New Roman"/>
          <w:bCs/>
          <w:sz w:val="24"/>
          <w:szCs w:val="24"/>
          <w:lang w:val="en-US"/>
        </w:rPr>
        <w:t>Perkiraan</w:t>
      </w:r>
      <w:proofErr w:type="spellEnd"/>
      <w:r w:rsidRPr="00A178AD">
        <w:rPr>
          <w:rFonts w:ascii="Times New Roman" w:eastAsia="Calibri" w:hAnsi="Times New Roman"/>
          <w:bCs/>
          <w:sz w:val="24"/>
          <w:szCs w:val="24"/>
          <w:lang w:val="en-US"/>
        </w:rPr>
        <w:t xml:space="preserve"> </w:t>
      </w:r>
      <w:proofErr w:type="spellStart"/>
      <w:r w:rsidRPr="00A178AD">
        <w:rPr>
          <w:rFonts w:ascii="Times New Roman" w:eastAsia="Calibri" w:hAnsi="Times New Roman"/>
          <w:bCs/>
          <w:sz w:val="24"/>
          <w:szCs w:val="24"/>
          <w:lang w:val="en-US"/>
        </w:rPr>
        <w:t>Cuaca</w:t>
      </w:r>
      <w:proofErr w:type="spellEnd"/>
      <w:r w:rsidRPr="00A178AD">
        <w:rPr>
          <w:rFonts w:ascii="Times New Roman" w:eastAsia="Calibri" w:hAnsi="Times New Roman"/>
          <w:bCs/>
          <w:sz w:val="24"/>
          <w:szCs w:val="24"/>
          <w:lang w:val="en-US"/>
        </w:rPr>
        <w:t xml:space="preserve"> Kalimantan Timur http://www.bmkgsamarinda.com/prakiraan-cuaca </w:t>
      </w:r>
    </w:p>
    <w:p w14:paraId="36A0DDC8"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rPr>
      </w:pPr>
      <w:r w:rsidRPr="00A178AD">
        <w:rPr>
          <w:rFonts w:ascii="Times New Roman" w:eastAsia="Calibri" w:hAnsi="Times New Roman"/>
          <w:sz w:val="24"/>
          <w:szCs w:val="24"/>
          <w:lang w:val="en-US"/>
        </w:rPr>
        <w:t xml:space="preserve">EBTKE ESDM. </w:t>
      </w:r>
      <w:r w:rsidRPr="00A178AD">
        <w:rPr>
          <w:rFonts w:ascii="Times New Roman" w:eastAsia="Calibri" w:hAnsi="Times New Roman"/>
          <w:sz w:val="24"/>
          <w:szCs w:val="24"/>
        </w:rPr>
        <w:t xml:space="preserve">Peresmian PLTS di tiga kampung Berau” dalam </w:t>
      </w:r>
      <w:r w:rsidRPr="00A178AD">
        <w:rPr>
          <w:rFonts w:eastAsia="Calibri"/>
        </w:rPr>
        <w:fldChar w:fldCharType="begin"/>
      </w:r>
      <w:r w:rsidRPr="00A178AD">
        <w:rPr>
          <w:rFonts w:eastAsia="Calibri"/>
        </w:rPr>
        <w:instrText xml:space="preserve"> HYPERLINK "https://ebtke" </w:instrText>
      </w:r>
      <w:r w:rsidRPr="00A178AD">
        <w:rPr>
          <w:rFonts w:eastAsia="Calibri"/>
        </w:rPr>
        <w:fldChar w:fldCharType="separate"/>
      </w:r>
      <w:r w:rsidRPr="00A178AD">
        <w:rPr>
          <w:rFonts w:ascii="Times New Roman" w:eastAsia="Calibri" w:hAnsi="Times New Roman"/>
          <w:sz w:val="24"/>
          <w:szCs w:val="24"/>
          <w:u w:val="single"/>
        </w:rPr>
        <w:t>https://ebtke</w:t>
      </w:r>
      <w:r w:rsidRPr="00A178AD">
        <w:rPr>
          <w:rFonts w:ascii="Times New Roman" w:eastAsia="Calibri" w:hAnsi="Times New Roman"/>
          <w:sz w:val="24"/>
          <w:szCs w:val="24"/>
          <w:u w:val="single"/>
        </w:rPr>
        <w:fldChar w:fldCharType="end"/>
      </w:r>
      <w:r w:rsidRPr="00A178AD">
        <w:rPr>
          <w:rFonts w:ascii="Times New Roman" w:eastAsia="Calibri" w:hAnsi="Times New Roman"/>
          <w:sz w:val="24"/>
          <w:szCs w:val="24"/>
        </w:rPr>
        <w:t>.esdm.go.id/post/2018/04/27/1946/tiga.pembangkit.listrik.tenaga.hybrid.di.berau.siap.beroperasi.</w:t>
      </w:r>
    </w:p>
    <w:p w14:paraId="546903D1"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rPr>
      </w:pPr>
      <w:r w:rsidRPr="00A178AD">
        <w:rPr>
          <w:rFonts w:ascii="Times New Roman" w:eastAsia="Calibri" w:hAnsi="Times New Roman"/>
          <w:sz w:val="24"/>
          <w:szCs w:val="24"/>
          <w:lang w:val="en-US"/>
        </w:rPr>
        <w:t xml:space="preserve">Fdokumen.com </w:t>
      </w:r>
      <w:r w:rsidRPr="00A178AD">
        <w:rPr>
          <w:rFonts w:ascii="Times New Roman" w:eastAsia="Calibri" w:hAnsi="Times New Roman"/>
          <w:sz w:val="24"/>
          <w:szCs w:val="24"/>
        </w:rPr>
        <w:t xml:space="preserve">Kertas Konsep Pengelolaan Sumber Daya Alam Berbasis Masyarakat (PSDABM)”, https://fdokumen.com/document/dokumen-1-kertas-konsep-hibah-psdabm.html </w:t>
      </w:r>
    </w:p>
    <w:p w14:paraId="5BC451AD"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lang w:val="en-US"/>
        </w:rPr>
      </w:pPr>
      <w:r w:rsidRPr="00A178AD">
        <w:rPr>
          <w:rFonts w:ascii="Times New Roman" w:eastAsia="Calibri" w:hAnsi="Times New Roman"/>
          <w:sz w:val="24"/>
          <w:szCs w:val="24"/>
        </w:rPr>
        <w:t xml:space="preserve">Kertas Konsep Pengelolaan Sumber Daya Alam Berbasis Masyarakat (PSDABM)”, </w:t>
      </w:r>
      <w:r w:rsidRPr="00A178AD">
        <w:rPr>
          <w:rFonts w:eastAsia="Calibri"/>
        </w:rPr>
        <w:fldChar w:fldCharType="begin"/>
      </w:r>
      <w:r w:rsidRPr="00A178AD">
        <w:rPr>
          <w:rFonts w:eastAsia="Calibri"/>
        </w:rPr>
        <w:instrText xml:space="preserve"> HYPERLINK "https://fdokumen" </w:instrText>
      </w:r>
      <w:r w:rsidRPr="00A178AD">
        <w:rPr>
          <w:rFonts w:eastAsia="Calibri"/>
        </w:rPr>
        <w:fldChar w:fldCharType="separate"/>
      </w:r>
      <w:r w:rsidRPr="00A178AD">
        <w:rPr>
          <w:rFonts w:ascii="Times New Roman" w:eastAsia="Calibri" w:hAnsi="Times New Roman"/>
          <w:sz w:val="24"/>
          <w:szCs w:val="24"/>
          <w:u w:val="single"/>
        </w:rPr>
        <w:t>https://fdokumen</w:t>
      </w:r>
      <w:r w:rsidRPr="00A178AD">
        <w:rPr>
          <w:rFonts w:ascii="Times New Roman" w:eastAsia="Calibri" w:hAnsi="Times New Roman"/>
          <w:sz w:val="24"/>
          <w:szCs w:val="24"/>
          <w:u w:val="single"/>
        </w:rPr>
        <w:fldChar w:fldCharType="end"/>
      </w:r>
      <w:r w:rsidRPr="00A178AD">
        <w:rPr>
          <w:rFonts w:ascii="Times New Roman" w:eastAsia="Calibri" w:hAnsi="Times New Roman"/>
          <w:sz w:val="24"/>
          <w:szCs w:val="24"/>
        </w:rPr>
        <w:t>.com/document/dokumen-1-kertas-konsep-hibah-psdabm.html</w:t>
      </w:r>
      <w:r w:rsidRPr="00A178AD">
        <w:rPr>
          <w:rFonts w:ascii="Times New Roman" w:eastAsia="Calibri" w:hAnsi="Times New Roman"/>
          <w:sz w:val="24"/>
          <w:szCs w:val="24"/>
          <w:lang w:val="en-US"/>
        </w:rPr>
        <w:t xml:space="preserve"> </w:t>
      </w:r>
    </w:p>
    <w:p w14:paraId="157E3124"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lang w:val="en-US"/>
        </w:rPr>
      </w:pPr>
      <w:proofErr w:type="spellStart"/>
      <w:r w:rsidRPr="00A178AD">
        <w:rPr>
          <w:rFonts w:ascii="Times New Roman" w:eastAsia="Calibri" w:hAnsi="Times New Roman"/>
          <w:sz w:val="24"/>
          <w:szCs w:val="24"/>
          <w:lang w:val="en-US"/>
        </w:rPr>
        <w:t>Kemenkeu</w:t>
      </w:r>
      <w:proofErr w:type="spellEnd"/>
      <w:r w:rsidRPr="00A178AD">
        <w:rPr>
          <w:rFonts w:ascii="Times New Roman" w:eastAsia="Calibri" w:hAnsi="Times New Roman"/>
          <w:sz w:val="24"/>
          <w:szCs w:val="24"/>
          <w:lang w:val="en-US"/>
        </w:rPr>
        <w:t xml:space="preserve">. </w:t>
      </w:r>
      <w:proofErr w:type="spellStart"/>
      <w:r w:rsidRPr="00A178AD">
        <w:rPr>
          <w:rFonts w:ascii="Times New Roman" w:eastAsia="Calibri" w:hAnsi="Times New Roman"/>
          <w:lang w:val="en-US"/>
        </w:rPr>
        <w:t>Sosialisasi</w:t>
      </w:r>
      <w:proofErr w:type="spellEnd"/>
      <w:r w:rsidRPr="00A178AD">
        <w:rPr>
          <w:rFonts w:ascii="Times New Roman" w:eastAsia="Calibri" w:hAnsi="Times New Roman"/>
          <w:lang w:val="en-US"/>
        </w:rPr>
        <w:t xml:space="preserve"> </w:t>
      </w:r>
      <w:proofErr w:type="spellStart"/>
      <w:r w:rsidRPr="00A178AD">
        <w:rPr>
          <w:rFonts w:ascii="Times New Roman" w:eastAsia="Calibri" w:hAnsi="Times New Roman"/>
          <w:lang w:val="en-US"/>
        </w:rPr>
        <w:t>permendesa</w:t>
      </w:r>
      <w:proofErr w:type="spellEnd"/>
      <w:r w:rsidRPr="00A178AD">
        <w:rPr>
          <w:rFonts w:ascii="Times New Roman" w:eastAsia="Calibri" w:hAnsi="Times New Roman"/>
          <w:lang w:val="en-US"/>
        </w:rPr>
        <w:t xml:space="preserve"> 13 2020 </w:t>
      </w:r>
      <w:proofErr w:type="spellStart"/>
      <w:r w:rsidRPr="00A178AD">
        <w:rPr>
          <w:rFonts w:ascii="Times New Roman" w:eastAsia="Calibri" w:hAnsi="Times New Roman"/>
          <w:lang w:val="en-US"/>
        </w:rPr>
        <w:t>dalam</w:t>
      </w:r>
      <w:proofErr w:type="spellEnd"/>
      <w:r w:rsidRPr="00A178AD">
        <w:rPr>
          <w:rFonts w:ascii="Times New Roman" w:eastAsia="Calibri" w:hAnsi="Times New Roman"/>
          <w:lang w:val="en-US"/>
        </w:rPr>
        <w:t xml:space="preserve"> </w:t>
      </w:r>
      <w:proofErr w:type="spellStart"/>
      <w:r w:rsidRPr="00A178AD">
        <w:rPr>
          <w:rFonts w:ascii="Times New Roman" w:eastAsia="Calibri" w:hAnsi="Times New Roman"/>
          <w:lang w:val="en-US"/>
        </w:rPr>
        <w:t>terbitan</w:t>
      </w:r>
      <w:proofErr w:type="spellEnd"/>
      <w:r w:rsidRPr="00A178AD">
        <w:rPr>
          <w:rFonts w:ascii="Times New Roman" w:eastAsia="Calibri" w:hAnsi="Times New Roman"/>
          <w:lang w:val="en-US"/>
        </w:rPr>
        <w:t xml:space="preserve"> https://djpk.kemenkeu.go.id </w:t>
      </w:r>
    </w:p>
    <w:p w14:paraId="252FFD02"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lang w:val="en-US"/>
        </w:rPr>
      </w:pPr>
      <w:proofErr w:type="spellStart"/>
      <w:r w:rsidRPr="00A178AD">
        <w:rPr>
          <w:rFonts w:ascii="Times New Roman" w:eastAsia="Calibri" w:hAnsi="Times New Roman"/>
          <w:sz w:val="24"/>
          <w:szCs w:val="24"/>
          <w:lang w:val="en-US"/>
        </w:rPr>
        <w:t>Kemendesa</w:t>
      </w:r>
      <w:proofErr w:type="spellEnd"/>
      <w:r w:rsidRPr="00A178AD">
        <w:rPr>
          <w:rFonts w:ascii="Times New Roman" w:eastAsia="Calibri" w:hAnsi="Times New Roman"/>
          <w:sz w:val="24"/>
          <w:szCs w:val="24"/>
          <w:lang w:val="en-US"/>
        </w:rPr>
        <w:t xml:space="preserve">. Kementerian </w:t>
      </w:r>
      <w:proofErr w:type="spellStart"/>
      <w:r w:rsidRPr="00A178AD">
        <w:rPr>
          <w:rFonts w:ascii="Times New Roman" w:eastAsia="Calibri" w:hAnsi="Times New Roman"/>
          <w:sz w:val="24"/>
          <w:szCs w:val="24"/>
          <w:lang w:val="en-US"/>
        </w:rPr>
        <w:t>Desa</w:t>
      </w:r>
      <w:proofErr w:type="spellEnd"/>
      <w:r w:rsidRPr="00A178AD">
        <w:rPr>
          <w:rFonts w:ascii="Times New Roman" w:eastAsia="Calibri" w:hAnsi="Times New Roman"/>
          <w:sz w:val="24"/>
          <w:szCs w:val="24"/>
          <w:lang w:val="en-US"/>
        </w:rPr>
        <w:t xml:space="preserve"> Pembangunan Daerah </w:t>
      </w:r>
      <w:proofErr w:type="spellStart"/>
      <w:r w:rsidRPr="00A178AD">
        <w:rPr>
          <w:rFonts w:ascii="Times New Roman" w:eastAsia="Calibri" w:hAnsi="Times New Roman"/>
          <w:sz w:val="24"/>
          <w:szCs w:val="24"/>
          <w:lang w:val="en-US"/>
        </w:rPr>
        <w:t>Tertinggal</w:t>
      </w:r>
      <w:proofErr w:type="spellEnd"/>
      <w:r w:rsidRPr="00A178AD">
        <w:rPr>
          <w:rFonts w:ascii="Times New Roman" w:eastAsia="Calibri" w:hAnsi="Times New Roman"/>
          <w:sz w:val="24"/>
          <w:szCs w:val="24"/>
          <w:lang w:val="en-US"/>
        </w:rPr>
        <w:t xml:space="preserve"> Dan </w:t>
      </w:r>
      <w:proofErr w:type="spellStart"/>
      <w:r w:rsidRPr="00A178AD">
        <w:rPr>
          <w:rFonts w:ascii="Times New Roman" w:eastAsia="Calibri" w:hAnsi="Times New Roman"/>
          <w:sz w:val="24"/>
          <w:szCs w:val="24"/>
          <w:lang w:val="en-US"/>
        </w:rPr>
        <w:t>Transmigrasi</w:t>
      </w:r>
      <w:proofErr w:type="spellEnd"/>
      <w:r w:rsidRPr="00A178AD">
        <w:rPr>
          <w:rFonts w:ascii="Times New Roman" w:eastAsia="Calibri" w:hAnsi="Times New Roman"/>
          <w:sz w:val="24"/>
          <w:szCs w:val="24"/>
          <w:lang w:val="en-US"/>
        </w:rPr>
        <w:t xml:space="preserve">, https://sid.kemendesa.go.id/sdgs </w:t>
      </w:r>
    </w:p>
    <w:p w14:paraId="3D0A01C7"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rPr>
      </w:pPr>
      <w:r w:rsidRPr="00A178AD">
        <w:rPr>
          <w:rFonts w:ascii="Times New Roman" w:eastAsia="Calibri" w:hAnsi="Times New Roman"/>
          <w:sz w:val="24"/>
          <w:szCs w:val="24"/>
        </w:rPr>
        <w:t>Kompas.</w:t>
      </w:r>
      <w:r w:rsidRPr="00A178AD">
        <w:rPr>
          <w:rFonts w:ascii="Times New Roman" w:eastAsia="Calibri" w:hAnsi="Times New Roman"/>
          <w:sz w:val="24"/>
          <w:szCs w:val="24"/>
          <w:lang w:val="en-US"/>
        </w:rPr>
        <w:t xml:space="preserve"> </w:t>
      </w:r>
      <w:r w:rsidRPr="00A178AD">
        <w:rPr>
          <w:rFonts w:ascii="Times New Roman" w:eastAsia="Calibri" w:hAnsi="Times New Roman"/>
          <w:sz w:val="24"/>
          <w:szCs w:val="24"/>
        </w:rPr>
        <w:t xml:space="preserve">3 hambatan umum pengembangan energi baru terbarukan di Indonesia </w:t>
      </w:r>
      <w:r w:rsidRPr="00A178AD">
        <w:rPr>
          <w:rFonts w:eastAsia="Calibri"/>
        </w:rPr>
        <w:fldChar w:fldCharType="begin"/>
      </w:r>
      <w:r w:rsidRPr="00A178AD">
        <w:rPr>
          <w:rFonts w:eastAsia="Calibri"/>
        </w:rPr>
        <w:instrText xml:space="preserve"> HYPERLINK "https://money" </w:instrText>
      </w:r>
      <w:r w:rsidRPr="00A178AD">
        <w:rPr>
          <w:rFonts w:eastAsia="Calibri"/>
        </w:rPr>
        <w:fldChar w:fldCharType="separate"/>
      </w:r>
      <w:r w:rsidRPr="00A178AD">
        <w:rPr>
          <w:rFonts w:ascii="Times New Roman" w:eastAsia="Calibri" w:hAnsi="Times New Roman"/>
          <w:sz w:val="24"/>
          <w:szCs w:val="24"/>
          <w:u w:val="single"/>
        </w:rPr>
        <w:t>https://money</w:t>
      </w:r>
      <w:r w:rsidRPr="00A178AD">
        <w:rPr>
          <w:rFonts w:ascii="Times New Roman" w:eastAsia="Calibri" w:hAnsi="Times New Roman"/>
          <w:sz w:val="24"/>
          <w:szCs w:val="24"/>
          <w:u w:val="single"/>
        </w:rPr>
        <w:fldChar w:fldCharType="end"/>
      </w:r>
      <w:r w:rsidRPr="00A178AD">
        <w:rPr>
          <w:rFonts w:ascii="Times New Roman" w:eastAsia="Calibri" w:hAnsi="Times New Roman"/>
          <w:sz w:val="24"/>
          <w:szCs w:val="24"/>
        </w:rPr>
        <w:t>.kompas.com/read/2016/12/28/054500426/pertamina.ini.3.hambatan.pengembangan.energi.baru.dan.terbarukan.?page=all.</w:t>
      </w:r>
    </w:p>
    <w:p w14:paraId="43F31725"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rPr>
      </w:pPr>
      <w:r w:rsidRPr="00A178AD">
        <w:rPr>
          <w:rFonts w:ascii="Times New Roman" w:eastAsia="Calibri" w:hAnsi="Times New Roman"/>
          <w:sz w:val="24"/>
          <w:szCs w:val="24"/>
          <w:lang w:val="en-US"/>
        </w:rPr>
        <w:t xml:space="preserve">Kompas.com </w:t>
      </w:r>
      <w:r w:rsidRPr="00A178AD">
        <w:rPr>
          <w:rFonts w:ascii="Times New Roman" w:eastAsia="Calibri" w:hAnsi="Times New Roman"/>
          <w:sz w:val="24"/>
          <w:szCs w:val="24"/>
        </w:rPr>
        <w:t xml:space="preserve">Indonesia resmi resesi </w:t>
      </w:r>
      <w:r w:rsidRPr="00A178AD">
        <w:rPr>
          <w:rFonts w:eastAsia="Calibri"/>
        </w:rPr>
        <w:fldChar w:fldCharType="begin"/>
      </w:r>
      <w:r w:rsidRPr="00A178AD">
        <w:rPr>
          <w:rFonts w:eastAsia="Calibri"/>
        </w:rPr>
        <w:instrText xml:space="preserve"> HYPERLINK "https://money" </w:instrText>
      </w:r>
      <w:r w:rsidRPr="00A178AD">
        <w:rPr>
          <w:rFonts w:eastAsia="Calibri"/>
        </w:rPr>
        <w:fldChar w:fldCharType="separate"/>
      </w:r>
      <w:r w:rsidRPr="00A178AD">
        <w:rPr>
          <w:rFonts w:ascii="Times New Roman" w:eastAsia="Calibri" w:hAnsi="Times New Roman"/>
          <w:sz w:val="24"/>
          <w:szCs w:val="24"/>
          <w:u w:val="single"/>
        </w:rPr>
        <w:t>https://money</w:t>
      </w:r>
      <w:r w:rsidRPr="00A178AD">
        <w:rPr>
          <w:rFonts w:ascii="Times New Roman" w:eastAsia="Calibri" w:hAnsi="Times New Roman"/>
          <w:sz w:val="24"/>
          <w:szCs w:val="24"/>
          <w:u w:val="single"/>
        </w:rPr>
        <w:fldChar w:fldCharType="end"/>
      </w:r>
      <w:r w:rsidRPr="00A178AD">
        <w:rPr>
          <w:rFonts w:ascii="Times New Roman" w:eastAsia="Calibri" w:hAnsi="Times New Roman"/>
          <w:sz w:val="24"/>
          <w:szCs w:val="24"/>
        </w:rPr>
        <w:t>.kompas.com/read/2020/11/05/111828826/Indonesia-resmi-resesi-ekonomi-kuartal-iii-2020-minus-349-persen?page=all</w:t>
      </w:r>
    </w:p>
    <w:p w14:paraId="5FCBB6D6" w14:textId="77777777" w:rsidR="00A178AD" w:rsidRPr="00A178AD" w:rsidRDefault="00A178AD" w:rsidP="00A178AD">
      <w:pPr>
        <w:spacing w:afterLines="150" w:after="360" w:line="240" w:lineRule="auto"/>
        <w:ind w:left="567" w:hanging="567"/>
        <w:jc w:val="both"/>
        <w:rPr>
          <w:rFonts w:ascii="Times New Roman" w:eastAsia="Calibri" w:hAnsi="Times New Roman"/>
          <w:sz w:val="24"/>
          <w:szCs w:val="24"/>
        </w:rPr>
      </w:pPr>
      <w:r w:rsidRPr="00A178AD">
        <w:rPr>
          <w:rFonts w:ascii="Times New Roman" w:eastAsia="Calibri" w:hAnsi="Times New Roman"/>
          <w:sz w:val="24"/>
          <w:szCs w:val="24"/>
          <w:lang w:val="en-US"/>
        </w:rPr>
        <w:t xml:space="preserve">MCC Gov. </w:t>
      </w:r>
      <w:r w:rsidRPr="00A178AD">
        <w:rPr>
          <w:rFonts w:ascii="Times New Roman" w:eastAsia="Calibri" w:hAnsi="Times New Roman"/>
          <w:sz w:val="24"/>
          <w:szCs w:val="24"/>
        </w:rPr>
        <w:t xml:space="preserve">Seleksi indikator </w:t>
      </w:r>
      <w:proofErr w:type="spellStart"/>
      <w:r w:rsidRPr="00A178AD">
        <w:rPr>
          <w:rFonts w:ascii="Times New Roman" w:eastAsia="Calibri" w:hAnsi="Times New Roman"/>
          <w:sz w:val="24"/>
          <w:szCs w:val="24"/>
          <w:lang w:val="en-US"/>
        </w:rPr>
        <w:t>dalam</w:t>
      </w:r>
      <w:proofErr w:type="spellEnd"/>
      <w:r w:rsidRPr="00A178AD">
        <w:rPr>
          <w:rFonts w:ascii="Times New Roman" w:eastAsia="Calibri" w:hAnsi="Times New Roman"/>
          <w:sz w:val="24"/>
          <w:szCs w:val="24"/>
          <w:lang w:val="en-US"/>
        </w:rPr>
        <w:t xml:space="preserve"> </w:t>
      </w:r>
      <w:hyperlink r:id="rId7" w:history="1">
        <w:r w:rsidRPr="00A178AD">
          <w:rPr>
            <w:rFonts w:ascii="Times New Roman" w:eastAsia="Calibri" w:hAnsi="Times New Roman"/>
            <w:sz w:val="24"/>
            <w:szCs w:val="24"/>
            <w:u w:val="single"/>
          </w:rPr>
          <w:t>https://www</w:t>
        </w:r>
      </w:hyperlink>
      <w:r w:rsidRPr="00A178AD">
        <w:rPr>
          <w:rFonts w:ascii="Times New Roman" w:eastAsia="Calibri" w:hAnsi="Times New Roman"/>
          <w:sz w:val="24"/>
          <w:szCs w:val="24"/>
        </w:rPr>
        <w:t xml:space="preserve">.mcc.gov/who-we-select/indikators </w:t>
      </w:r>
    </w:p>
    <w:p w14:paraId="10D38F2F" w14:textId="4DD4FFE1" w:rsidR="00192FBA" w:rsidRPr="004B4233" w:rsidRDefault="00A178AD" w:rsidP="004B4233">
      <w:pPr>
        <w:spacing w:after="160" w:line="259" w:lineRule="auto"/>
        <w:ind w:left="630" w:hanging="630"/>
        <w:jc w:val="both"/>
        <w:rPr>
          <w:rFonts w:ascii="Times New Roman" w:eastAsia="Calibri" w:hAnsi="Times New Roman"/>
          <w:sz w:val="24"/>
          <w:szCs w:val="24"/>
        </w:rPr>
      </w:pPr>
      <w:r w:rsidRPr="00A178AD">
        <w:rPr>
          <w:rFonts w:ascii="Times New Roman" w:eastAsia="Calibri" w:hAnsi="Times New Roman"/>
          <w:sz w:val="24"/>
          <w:szCs w:val="24"/>
        </w:rPr>
        <w:t xml:space="preserve">ResearchGate. A three pillar depiction of green economy” </w:t>
      </w:r>
      <w:hyperlink r:id="rId8" w:history="1">
        <w:r w:rsidRPr="00A178AD">
          <w:rPr>
            <w:rFonts w:ascii="Times New Roman" w:eastAsia="Calibri" w:hAnsi="Times New Roman"/>
            <w:sz w:val="24"/>
            <w:szCs w:val="24"/>
            <w:u w:val="single"/>
          </w:rPr>
          <w:t>https://www</w:t>
        </w:r>
      </w:hyperlink>
      <w:r w:rsidRPr="00A178AD">
        <w:rPr>
          <w:rFonts w:ascii="Times New Roman" w:eastAsia="Calibri" w:hAnsi="Times New Roman"/>
          <w:sz w:val="24"/>
          <w:szCs w:val="24"/>
        </w:rPr>
        <w:t xml:space="preserve">.researchgate.net/figure/2-A-three-pillars-depiction-of-the-green-economy_fig1_324278639 </w:t>
      </w:r>
    </w:p>
    <w:sectPr w:rsidR="00192FBA" w:rsidRPr="004B4233" w:rsidSect="00CD591E">
      <w:headerReference w:type="even" r:id="rId9"/>
      <w:headerReference w:type="default" r:id="rId10"/>
      <w:footerReference w:type="even" r:id="rId11"/>
      <w:footerReference w:type="default" r:id="rId12"/>
      <w:pgSz w:w="11906" w:h="16838"/>
      <w:pgMar w:top="1701" w:right="1701" w:bottom="1701" w:left="1701" w:header="720" w:footer="720" w:gutter="0"/>
      <w:pgNumType w:start="10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7A7E" w14:textId="77777777" w:rsidR="00D54C70" w:rsidRDefault="00D54C70">
      <w:pPr>
        <w:spacing w:after="0" w:line="240" w:lineRule="auto"/>
      </w:pPr>
      <w:r>
        <w:separator/>
      </w:r>
    </w:p>
  </w:endnote>
  <w:endnote w:type="continuationSeparator" w:id="0">
    <w:p w14:paraId="548DB363" w14:textId="77777777" w:rsidR="00D54C70" w:rsidRDefault="00D5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DEDF" w14:textId="0613339B" w:rsidR="000831F4" w:rsidRDefault="009E3B0A">
    <w:pPr>
      <w:pStyle w:val="Footer"/>
      <w:ind w:right="360"/>
    </w:pPr>
    <w:r>
      <w:rPr>
        <w:noProof/>
        <w:lang w:val="en-US"/>
      </w:rPr>
      <mc:AlternateContent>
        <mc:Choice Requires="wps">
          <w:drawing>
            <wp:anchor distT="0" distB="0" distL="114300" distR="114300" simplePos="0" relativeHeight="251660288" behindDoc="0" locked="0" layoutInCell="1" allowOverlap="1" wp14:anchorId="364A5061" wp14:editId="652E54B4">
              <wp:simplePos x="0" y="0"/>
              <wp:positionH relativeFrom="page">
                <wp:posOffset>3524885</wp:posOffset>
              </wp:positionH>
              <wp:positionV relativeFrom="page">
                <wp:posOffset>10036175</wp:posOffset>
              </wp:positionV>
              <wp:extent cx="49847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238760"/>
                      </a:xfrm>
                      <a:prstGeom prst="bracketPair">
                        <a:avLst>
                          <a:gd name="adj" fmla="val 16667"/>
                        </a:avLst>
                      </a:prstGeom>
                      <a:solidFill>
                        <a:srgbClr val="FFFFFF"/>
                      </a:solidFill>
                      <a:ln w="28575">
                        <a:solidFill>
                          <a:srgbClr val="808080"/>
                        </a:solidFill>
                        <a:round/>
                        <a:headEnd/>
                        <a:tailEnd/>
                      </a:ln>
                    </wps:spPr>
                    <wps:txbx>
                      <w:txbxContent>
                        <w:p w14:paraId="1D4C4646" w14:textId="77777777" w:rsidR="000831F4" w:rsidRPr="00ED60AF" w:rsidRDefault="000831F4">
                          <w:pPr>
                            <w:jc w:val="center"/>
                            <w:rPr>
                              <w:lang w:val="en-US"/>
                            </w:rPr>
                          </w:pPr>
                          <w:r>
                            <w:rPr>
                              <w:sz w:val="20"/>
                            </w:rPr>
                            <w:fldChar w:fldCharType="begin"/>
                          </w:r>
                          <w:r>
                            <w:rPr>
                              <w:sz w:val="20"/>
                            </w:rPr>
                            <w:instrText xml:space="preserve"> PAGE    \* MERGEFORMAT </w:instrText>
                          </w:r>
                          <w:r>
                            <w:rPr>
                              <w:sz w:val="20"/>
                            </w:rPr>
                            <w:fldChar w:fldCharType="separate"/>
                          </w:r>
                          <w:r w:rsidR="000465AF" w:rsidRPr="000465AF">
                            <w:rPr>
                              <w:noProof/>
                              <w:sz w:val="20"/>
                              <w:lang w:val="en-US"/>
                            </w:rPr>
                            <w:t>2</w:t>
                          </w:r>
                          <w:r>
                            <w:rPr>
                              <w:sz w:val="20"/>
                              <w:lang w:val="en-US"/>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364A50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5pt;height: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" filled="t" strokecolor="gray" strokeweight="2.25pt">
              <v:textbox inset=",0,,0">
                <w:txbxContent>
                  <w:p w14:paraId="1D4C4646" w14:textId="77777777" w:rsidR="000831F4" w:rsidRPr="00ED60AF" w:rsidRDefault="000831F4">
                    <w:pPr>
                      <w:jc w:val="center"/>
                      <w:rPr>
                        <w:lang w:val="en-US"/>
                      </w:rPr>
                    </w:pPr>
                    <w:r>
                      <w:rPr>
                        <w:sz w:val="20"/>
                      </w:rPr>
                      <w:fldChar w:fldCharType="begin"/>
                    </w:r>
                    <w:r>
                      <w:rPr>
                        <w:sz w:val="20"/>
                      </w:rPr>
                      <w:instrText xml:space="preserve"> PAGE    \* MERGEFORMAT </w:instrText>
                    </w:r>
                    <w:r>
                      <w:rPr>
                        <w:sz w:val="20"/>
                      </w:rPr>
                      <w:fldChar w:fldCharType="separate"/>
                    </w:r>
                    <w:r w:rsidR="000465AF" w:rsidRPr="000465AF">
                      <w:rPr>
                        <w:noProof/>
                        <w:sz w:val="20"/>
                        <w:lang w:val="en-US"/>
                      </w:rPr>
                      <w:t>2</w:t>
                    </w:r>
                    <w:r>
                      <w:rPr>
                        <w:sz w:val="20"/>
                        <w:lang w:val="en-US"/>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9264" behindDoc="0" locked="0" layoutInCell="1" allowOverlap="1" wp14:anchorId="5BFA5E3F" wp14:editId="70768418">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1C419F1"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D8EF" w14:textId="77777777" w:rsidR="000831F4" w:rsidRDefault="009E3B0A">
    <w:pPr>
      <w:pStyle w:val="Footer"/>
    </w:pPr>
    <w:r>
      <w:rPr>
        <w:noProof/>
        <w:lang w:val="en-US"/>
      </w:rPr>
      <mc:AlternateContent>
        <mc:Choice Requires="wps">
          <w:drawing>
            <wp:anchor distT="0" distB="0" distL="114300" distR="114300" simplePos="0" relativeHeight="251656192" behindDoc="0" locked="0" layoutInCell="1" allowOverlap="1" wp14:anchorId="2EFE7BE4" wp14:editId="54E39BBA">
              <wp:simplePos x="0" y="0"/>
              <wp:positionH relativeFrom="page">
                <wp:posOffset>3723005</wp:posOffset>
              </wp:positionH>
              <wp:positionV relativeFrom="page">
                <wp:posOffset>10032365</wp:posOffset>
              </wp:positionV>
              <wp:extent cx="49847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238760"/>
                      </a:xfrm>
                      <a:prstGeom prst="bracketPair">
                        <a:avLst>
                          <a:gd name="adj" fmla="val 16667"/>
                        </a:avLst>
                      </a:prstGeom>
                      <a:solidFill>
                        <a:srgbClr val="FFFFFF"/>
                      </a:solidFill>
                      <a:ln w="28575">
                        <a:solidFill>
                          <a:srgbClr val="808080"/>
                        </a:solidFill>
                        <a:round/>
                        <a:headEnd/>
                        <a:tailEnd/>
                      </a:ln>
                    </wps:spPr>
                    <wps:txbx>
                      <w:txbxContent>
                        <w:p w14:paraId="724ADDFA" w14:textId="77777777" w:rsidR="000831F4" w:rsidRPr="00ED60AF" w:rsidRDefault="000831F4">
                          <w:pPr>
                            <w:jc w:val="center"/>
                            <w:rPr>
                              <w:rFonts w:ascii="Candara" w:hAnsi="Candara"/>
                              <w:sz w:val="20"/>
                              <w:szCs w:val="20"/>
                              <w:lang w:val="en-US"/>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0465AF" w:rsidRPr="000465AF">
                            <w:rPr>
                              <w:rFonts w:ascii="Candara" w:hAnsi="Candara"/>
                              <w:noProof/>
                              <w:sz w:val="20"/>
                              <w:szCs w:val="20"/>
                              <w:lang w:val="en-US"/>
                            </w:rPr>
                            <w:t>1</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EFE7B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2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" filled="t" strokecolor="gray" strokeweight="2.25pt">
              <v:textbox inset=",0,,0">
                <w:txbxContent>
                  <w:p w14:paraId="724ADDFA" w14:textId="77777777" w:rsidR="000831F4" w:rsidRPr="00ED60AF" w:rsidRDefault="000831F4">
                    <w:pPr>
                      <w:jc w:val="center"/>
                      <w:rPr>
                        <w:rFonts w:ascii="Candara" w:hAnsi="Candara"/>
                        <w:sz w:val="20"/>
                        <w:szCs w:val="20"/>
                        <w:lang w:val="en-US"/>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0465AF" w:rsidRPr="000465AF">
                      <w:rPr>
                        <w:rFonts w:ascii="Candara" w:hAnsi="Candara"/>
                        <w:noProof/>
                        <w:sz w:val="20"/>
                        <w:szCs w:val="20"/>
                        <w:lang w:val="en-US"/>
                      </w:rPr>
                      <w:t>1</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73E3ADF8" wp14:editId="7CE49DBB">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F845102"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BA22" w14:textId="77777777" w:rsidR="00D54C70" w:rsidRDefault="00D54C70">
      <w:pPr>
        <w:spacing w:after="0" w:line="240" w:lineRule="auto"/>
      </w:pPr>
      <w:r>
        <w:separator/>
      </w:r>
    </w:p>
  </w:footnote>
  <w:footnote w:type="continuationSeparator" w:id="0">
    <w:p w14:paraId="6DA96F43" w14:textId="77777777" w:rsidR="00D54C70" w:rsidRDefault="00D54C70">
      <w:pPr>
        <w:spacing w:after="0" w:line="240" w:lineRule="auto"/>
      </w:pPr>
      <w:r>
        <w:continuationSeparator/>
      </w:r>
    </w:p>
  </w:footnote>
  <w:footnote w:id="1">
    <w:p w14:paraId="009602A0" w14:textId="77777777" w:rsidR="00A178AD" w:rsidRPr="00AB02B3" w:rsidRDefault="00A178AD" w:rsidP="00A178AD">
      <w:pPr>
        <w:pStyle w:val="FootnoteText"/>
      </w:pPr>
      <w:r w:rsidRPr="00AB02B3">
        <w:rPr>
          <w:rStyle w:val="FootnoteReference"/>
        </w:rPr>
        <w:footnoteRef/>
      </w:r>
      <w:r w:rsidRPr="00AB02B3">
        <w:t xml:space="preserve"> </w:t>
      </w:r>
      <w:proofErr w:type="spellStart"/>
      <w:r w:rsidRPr="00073553">
        <w:t>Mahasiswa</w:t>
      </w:r>
      <w:proofErr w:type="spellEnd"/>
      <w:r w:rsidRPr="00073553">
        <w:t xml:space="preserve"> Program S1 </w:t>
      </w:r>
      <w:proofErr w:type="spellStart"/>
      <w:r w:rsidRPr="00073553">
        <w:t>Hubungan</w:t>
      </w:r>
      <w:proofErr w:type="spellEnd"/>
      <w:r w:rsidRPr="00073553">
        <w:t xml:space="preserve"> </w:t>
      </w:r>
      <w:proofErr w:type="spellStart"/>
      <w:r w:rsidRPr="00073553">
        <w:t>Internasional</w:t>
      </w:r>
      <w:proofErr w:type="spellEnd"/>
      <w:r w:rsidRPr="00073553">
        <w:t xml:space="preserve">, </w:t>
      </w:r>
      <w:proofErr w:type="spellStart"/>
      <w:r w:rsidRPr="00073553">
        <w:t>Fakultas</w:t>
      </w:r>
      <w:proofErr w:type="spellEnd"/>
      <w:r w:rsidRPr="00073553">
        <w:t xml:space="preserve"> </w:t>
      </w:r>
      <w:proofErr w:type="spellStart"/>
      <w:r w:rsidRPr="00073553">
        <w:t>Ilmu</w:t>
      </w:r>
      <w:proofErr w:type="spellEnd"/>
      <w:r w:rsidRPr="00073553">
        <w:t xml:space="preserve"> </w:t>
      </w:r>
      <w:proofErr w:type="spellStart"/>
      <w:r w:rsidRPr="00073553">
        <w:t>Sosial</w:t>
      </w:r>
      <w:proofErr w:type="spellEnd"/>
      <w:r w:rsidRPr="00073553">
        <w:t xml:space="preserve"> dan </w:t>
      </w:r>
      <w:proofErr w:type="spellStart"/>
      <w:r w:rsidRPr="00073553">
        <w:t>Ilmu</w:t>
      </w:r>
      <w:proofErr w:type="spellEnd"/>
      <w:r w:rsidRPr="00073553">
        <w:t xml:space="preserve"> </w:t>
      </w:r>
      <w:proofErr w:type="spellStart"/>
      <w:r w:rsidRPr="00073553">
        <w:t>Politik</w:t>
      </w:r>
      <w:proofErr w:type="spellEnd"/>
      <w:r w:rsidRPr="00073553">
        <w:t xml:space="preserve">, Universitas </w:t>
      </w:r>
      <w:proofErr w:type="spellStart"/>
      <w:r w:rsidRPr="00073553">
        <w:t>Mulawarman</w:t>
      </w:r>
      <w:proofErr w:type="spellEnd"/>
      <w:r w:rsidRPr="00073553">
        <w:t xml:space="preserve">. </w:t>
      </w:r>
      <w:proofErr w:type="gramStart"/>
      <w:r w:rsidRPr="00073553">
        <w:t>E-mail :</w:t>
      </w:r>
      <w:proofErr w:type="gramEnd"/>
      <w:r>
        <w:t xml:space="preserve"> </w:t>
      </w:r>
      <w:hyperlink r:id="rId1" w:history="1">
        <w:r w:rsidRPr="00174262">
          <w:rPr>
            <w:rStyle w:val="Hyperlink"/>
          </w:rPr>
          <w:t>mfahruzzayn14@gmail.com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EFC7" w14:textId="77777777" w:rsidR="000831F4" w:rsidRDefault="00A178AD">
    <w:pPr>
      <w:pStyle w:val="Header"/>
      <w:rPr>
        <w:rFonts w:ascii="Times New Roman" w:hAnsi="Times New Roman"/>
        <w:b/>
        <w:i/>
        <w:sz w:val="18"/>
        <w:szCs w:val="18"/>
        <w:lang w:val="en-US"/>
      </w:rPr>
    </w:pPr>
    <w:r>
      <w:rPr>
        <w:rFonts w:ascii="Times New Roman" w:hAnsi="Times New Roman"/>
        <w:b/>
        <w:i/>
        <w:sz w:val="18"/>
        <w:szCs w:val="18"/>
        <w:lang w:val="en-US"/>
      </w:rPr>
      <w:t xml:space="preserve">Muhammad </w:t>
    </w:r>
    <w:proofErr w:type="spellStart"/>
    <w:r>
      <w:rPr>
        <w:rFonts w:ascii="Times New Roman" w:hAnsi="Times New Roman"/>
        <w:b/>
        <w:i/>
        <w:sz w:val="18"/>
        <w:szCs w:val="18"/>
        <w:lang w:val="en-US"/>
      </w:rPr>
      <w:t>Fachruzzainie</w:t>
    </w:r>
    <w:proofErr w:type="spellEnd"/>
  </w:p>
  <w:p w14:paraId="386BA426" w14:textId="51B1B52C" w:rsidR="000831F4" w:rsidRDefault="009E3B0A">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12295C2B" wp14:editId="10A62A4E">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9ACCB"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CE8E" w14:textId="1A59E7BE" w:rsidR="000831F4" w:rsidRDefault="000831F4">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 </w:t>
    </w:r>
    <w:r w:rsidR="00BB3ED2">
      <w:rPr>
        <w:rFonts w:ascii="Times New Roman" w:hAnsi="Times New Roman"/>
        <w:b/>
        <w:i/>
        <w:sz w:val="18"/>
        <w:szCs w:val="18"/>
        <w:lang w:val="en-US"/>
      </w:rPr>
      <w:t>10</w:t>
    </w:r>
    <w:r>
      <w:rPr>
        <w:rFonts w:ascii="Times New Roman" w:hAnsi="Times New Roman"/>
        <w:b/>
        <w:i/>
        <w:sz w:val="18"/>
        <w:szCs w:val="18"/>
      </w:rPr>
      <w:t xml:space="preserve"> </w:t>
    </w:r>
    <w:r>
      <w:rPr>
        <w:rFonts w:ascii="Times New Roman" w:hAnsi="Times New Roman"/>
        <w:b/>
        <w:i/>
        <w:sz w:val="18"/>
        <w:szCs w:val="18"/>
      </w:rPr>
      <w:t>No.</w:t>
    </w:r>
    <w:r w:rsidR="00BB3ED2">
      <w:rPr>
        <w:rFonts w:ascii="Times New Roman" w:hAnsi="Times New Roman"/>
        <w:b/>
        <w:i/>
        <w:sz w:val="18"/>
        <w:szCs w:val="18"/>
        <w:lang w:val="en-US"/>
      </w:rPr>
      <w:t xml:space="preserve"> </w:t>
    </w:r>
    <w:proofErr w:type="gramStart"/>
    <w:r w:rsidR="00BB3ED2">
      <w:rPr>
        <w:rFonts w:ascii="Times New Roman" w:hAnsi="Times New Roman"/>
        <w:b/>
        <w:i/>
        <w:sz w:val="18"/>
        <w:szCs w:val="18"/>
        <w:lang w:val="en-US"/>
      </w:rPr>
      <w:t>4</w:t>
    </w:r>
    <w:r>
      <w:rPr>
        <w:rFonts w:ascii="Times New Roman" w:hAnsi="Times New Roman"/>
        <w:b/>
        <w:i/>
        <w:sz w:val="18"/>
        <w:szCs w:val="18"/>
        <w:lang w:val="en-US"/>
      </w:rPr>
      <w:t xml:space="preserve"> ,</w:t>
    </w:r>
    <w:proofErr w:type="gramEnd"/>
    <w:r>
      <w:rPr>
        <w:rFonts w:ascii="Times New Roman" w:hAnsi="Times New Roman"/>
        <w:b/>
        <w:i/>
        <w:sz w:val="18"/>
        <w:szCs w:val="18"/>
        <w:lang w:val="en-US"/>
      </w:rPr>
      <w:t xml:space="preserve"> (2022) </w:t>
    </w:r>
    <w:r>
      <w:rPr>
        <w:rFonts w:ascii="Times New Roman" w:hAnsi="Times New Roman"/>
        <w:b/>
        <w:i/>
        <w:sz w:val="18"/>
        <w:szCs w:val="18"/>
      </w:rPr>
      <w:t xml:space="preserve">                                                      ISSN: </w:t>
    </w:r>
    <w:r w:rsidR="00E53800">
      <w:rPr>
        <w:rFonts w:ascii="Times New Roman" w:hAnsi="Times New Roman"/>
        <w:b/>
        <w:i/>
        <w:sz w:val="18"/>
        <w:szCs w:val="18"/>
        <w:lang w:val="en-US"/>
      </w:rPr>
      <w:t>2477</w:t>
    </w:r>
    <w:r>
      <w:rPr>
        <w:rFonts w:ascii="Times New Roman" w:hAnsi="Times New Roman"/>
        <w:b/>
        <w:i/>
        <w:sz w:val="18"/>
        <w:szCs w:val="18"/>
      </w:rPr>
      <w:t>-</w:t>
    </w:r>
    <w:r w:rsidR="00E53800">
      <w:rPr>
        <w:rFonts w:ascii="Times New Roman" w:hAnsi="Times New Roman"/>
        <w:b/>
        <w:i/>
        <w:sz w:val="18"/>
        <w:szCs w:val="18"/>
        <w:lang w:val="en-US"/>
      </w:rPr>
      <w:t>2623</w:t>
    </w:r>
  </w:p>
  <w:p w14:paraId="29E20B6F" w14:textId="77777777" w:rsidR="000831F4" w:rsidRDefault="000831F4">
    <w:pPr>
      <w:pStyle w:val="ListParagraph"/>
      <w:spacing w:after="0" w:line="240" w:lineRule="auto"/>
      <w:ind w:left="0"/>
      <w:jc w:val="both"/>
      <w:rPr>
        <w:rFonts w:ascii="Times New Roman" w:hAnsi="Times New Roman"/>
        <w:b/>
        <w:bCs/>
        <w:sz w:val="18"/>
        <w:szCs w:val="18"/>
        <w:lang w:val="en-US"/>
      </w:rPr>
    </w:pPr>
  </w:p>
  <w:p w14:paraId="5FDD5FBD" w14:textId="48689AF9" w:rsidR="000831F4" w:rsidRDefault="009E3B0A">
    <w:pPr>
      <w:pStyle w:val="Header"/>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57C1864E" wp14:editId="3D177823">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D45B0"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D2D5EF"/>
    <w:multiLevelType w:val="singleLevel"/>
    <w:tmpl w:val="9BD2D5EF"/>
    <w:lvl w:ilvl="0">
      <w:start w:val="1"/>
      <w:numFmt w:val="lowerLetter"/>
      <w:suff w:val="space"/>
      <w:lvlText w:val="%1."/>
      <w:lvlJc w:val="left"/>
      <w:pPr>
        <w:ind w:left="420"/>
      </w:pPr>
    </w:lvl>
  </w:abstractNum>
  <w:abstractNum w:abstractNumId="1" w15:restartNumberingAfterBreak="0">
    <w:nsid w:val="B6E315A5"/>
    <w:multiLevelType w:val="singleLevel"/>
    <w:tmpl w:val="B6E315A5"/>
    <w:lvl w:ilvl="0">
      <w:start w:val="1"/>
      <w:numFmt w:val="lowerLetter"/>
      <w:lvlText w:val="%1."/>
      <w:lvlJc w:val="left"/>
      <w:pPr>
        <w:tabs>
          <w:tab w:val="num" w:pos="845"/>
        </w:tabs>
        <w:ind w:left="845" w:hanging="425"/>
      </w:pPr>
      <w:rPr>
        <w:rFonts w:hint="default"/>
      </w:rPr>
    </w:lvl>
  </w:abstractNum>
  <w:abstractNum w:abstractNumId="2" w15:restartNumberingAfterBreak="0">
    <w:nsid w:val="C1698C1A"/>
    <w:multiLevelType w:val="singleLevel"/>
    <w:tmpl w:val="C1698C1A"/>
    <w:lvl w:ilvl="0">
      <w:start w:val="1"/>
      <w:numFmt w:val="decimal"/>
      <w:suff w:val="space"/>
      <w:lvlText w:val="%1."/>
      <w:lvlJc w:val="left"/>
      <w:pPr>
        <w:ind w:left="420"/>
      </w:pPr>
    </w:lvl>
  </w:abstractNum>
  <w:abstractNum w:abstractNumId="3" w15:restartNumberingAfterBreak="0">
    <w:nsid w:val="CD131376"/>
    <w:multiLevelType w:val="multilevel"/>
    <w:tmpl w:val="CD131376"/>
    <w:lvl w:ilvl="0">
      <w:start w:val="1"/>
      <w:numFmt w:val="upperLetter"/>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15:restartNumberingAfterBreak="0">
    <w:nsid w:val="E53687F6"/>
    <w:multiLevelType w:val="singleLevel"/>
    <w:tmpl w:val="E53687F6"/>
    <w:lvl w:ilvl="0">
      <w:start w:val="4"/>
      <w:numFmt w:val="upperLetter"/>
      <w:suff w:val="space"/>
      <w:lvlText w:val="%1."/>
      <w:lvlJc w:val="left"/>
    </w:lvl>
  </w:abstractNum>
  <w:abstractNum w:abstractNumId="5" w15:restartNumberingAfterBreak="0">
    <w:nsid w:val="142E6B8F"/>
    <w:multiLevelType w:val="hybridMultilevel"/>
    <w:tmpl w:val="350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169C"/>
    <w:multiLevelType w:val="hybridMultilevel"/>
    <w:tmpl w:val="3258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A011B"/>
    <w:multiLevelType w:val="hybridMultilevel"/>
    <w:tmpl w:val="3AF0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816F6"/>
    <w:multiLevelType w:val="singleLevel"/>
    <w:tmpl w:val="4DF816F6"/>
    <w:lvl w:ilvl="0">
      <w:start w:val="1"/>
      <w:numFmt w:val="lowerLetter"/>
      <w:lvlText w:val="%1."/>
      <w:lvlJc w:val="left"/>
      <w:pPr>
        <w:tabs>
          <w:tab w:val="num" w:pos="845"/>
        </w:tabs>
        <w:ind w:left="845" w:hanging="425"/>
      </w:pPr>
      <w:rPr>
        <w:rFonts w:hint="default"/>
      </w:rPr>
    </w:lvl>
  </w:abstractNum>
  <w:abstractNum w:abstractNumId="9" w15:restartNumberingAfterBreak="0">
    <w:nsid w:val="53BA5536"/>
    <w:multiLevelType w:val="hybridMultilevel"/>
    <w:tmpl w:val="451A8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630D8A"/>
    <w:multiLevelType w:val="hybridMultilevel"/>
    <w:tmpl w:val="1CF8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CABF3"/>
    <w:multiLevelType w:val="singleLevel"/>
    <w:tmpl w:val="693CABF3"/>
    <w:lvl w:ilvl="0">
      <w:start w:val="1"/>
      <w:numFmt w:val="lowerLetter"/>
      <w:lvlText w:val="%1."/>
      <w:lvlJc w:val="left"/>
      <w:pPr>
        <w:tabs>
          <w:tab w:val="num" w:pos="845"/>
        </w:tabs>
        <w:ind w:left="845" w:hanging="425"/>
      </w:pPr>
      <w:rPr>
        <w:rFonts w:hint="default"/>
      </w:rPr>
    </w:lvl>
  </w:abstractNum>
  <w:abstractNum w:abstractNumId="12" w15:restartNumberingAfterBreak="0">
    <w:nsid w:val="6CE84D81"/>
    <w:multiLevelType w:val="hybridMultilevel"/>
    <w:tmpl w:val="3FB8088E"/>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8"/>
  </w:num>
  <w:num w:numId="6">
    <w:abstractNumId w:val="0"/>
  </w:num>
  <w:num w:numId="7">
    <w:abstractNumId w:val="4"/>
  </w:num>
  <w:num w:numId="8">
    <w:abstractNumId w:val="6"/>
  </w:num>
  <w:num w:numId="9">
    <w:abstractNumId w:val="7"/>
  </w:num>
  <w:num w:numId="10">
    <w:abstractNumId w:val="5"/>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1C54"/>
    <w:rsid w:val="00002920"/>
    <w:rsid w:val="00003E7E"/>
    <w:rsid w:val="000041D4"/>
    <w:rsid w:val="00005328"/>
    <w:rsid w:val="00014396"/>
    <w:rsid w:val="00015143"/>
    <w:rsid w:val="00017249"/>
    <w:rsid w:val="00017C3E"/>
    <w:rsid w:val="00020E10"/>
    <w:rsid w:val="00021855"/>
    <w:rsid w:val="00021EBF"/>
    <w:rsid w:val="0002337C"/>
    <w:rsid w:val="0002476E"/>
    <w:rsid w:val="000321B3"/>
    <w:rsid w:val="00034857"/>
    <w:rsid w:val="00044851"/>
    <w:rsid w:val="00045A39"/>
    <w:rsid w:val="000465AF"/>
    <w:rsid w:val="00057A41"/>
    <w:rsid w:val="00060F8B"/>
    <w:rsid w:val="00062525"/>
    <w:rsid w:val="00066221"/>
    <w:rsid w:val="00066451"/>
    <w:rsid w:val="00067644"/>
    <w:rsid w:val="00067AC5"/>
    <w:rsid w:val="00071466"/>
    <w:rsid w:val="00072138"/>
    <w:rsid w:val="00072F93"/>
    <w:rsid w:val="0007397E"/>
    <w:rsid w:val="0007508D"/>
    <w:rsid w:val="00076770"/>
    <w:rsid w:val="00080E3B"/>
    <w:rsid w:val="000831F4"/>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B7F68"/>
    <w:rsid w:val="000C0963"/>
    <w:rsid w:val="000C21AB"/>
    <w:rsid w:val="000C2386"/>
    <w:rsid w:val="000C24C8"/>
    <w:rsid w:val="000C34ED"/>
    <w:rsid w:val="000C4519"/>
    <w:rsid w:val="000C4527"/>
    <w:rsid w:val="000D08B6"/>
    <w:rsid w:val="000D174B"/>
    <w:rsid w:val="000D3311"/>
    <w:rsid w:val="000E00C2"/>
    <w:rsid w:val="000E2C1B"/>
    <w:rsid w:val="000E4FC0"/>
    <w:rsid w:val="000E5CCD"/>
    <w:rsid w:val="000F3107"/>
    <w:rsid w:val="001001B4"/>
    <w:rsid w:val="00100C31"/>
    <w:rsid w:val="001053F1"/>
    <w:rsid w:val="00110CE9"/>
    <w:rsid w:val="00113114"/>
    <w:rsid w:val="00113F16"/>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2FBA"/>
    <w:rsid w:val="00195DEA"/>
    <w:rsid w:val="0019613F"/>
    <w:rsid w:val="001963F4"/>
    <w:rsid w:val="001975B1"/>
    <w:rsid w:val="001A1985"/>
    <w:rsid w:val="001A5F42"/>
    <w:rsid w:val="001A61D5"/>
    <w:rsid w:val="001B28D8"/>
    <w:rsid w:val="001B2F43"/>
    <w:rsid w:val="001B5252"/>
    <w:rsid w:val="001B6D7D"/>
    <w:rsid w:val="001B72B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46D7"/>
    <w:rsid w:val="00205A9F"/>
    <w:rsid w:val="00210DED"/>
    <w:rsid w:val="00213341"/>
    <w:rsid w:val="00216EA6"/>
    <w:rsid w:val="00223E0D"/>
    <w:rsid w:val="00230F3B"/>
    <w:rsid w:val="0023257D"/>
    <w:rsid w:val="00240901"/>
    <w:rsid w:val="002424A8"/>
    <w:rsid w:val="0024493F"/>
    <w:rsid w:val="00245649"/>
    <w:rsid w:val="00245651"/>
    <w:rsid w:val="002503BA"/>
    <w:rsid w:val="002512C1"/>
    <w:rsid w:val="002551DA"/>
    <w:rsid w:val="002576C0"/>
    <w:rsid w:val="00260B69"/>
    <w:rsid w:val="002615EC"/>
    <w:rsid w:val="002616F4"/>
    <w:rsid w:val="002647AD"/>
    <w:rsid w:val="00267E92"/>
    <w:rsid w:val="00270249"/>
    <w:rsid w:val="002722C9"/>
    <w:rsid w:val="00275377"/>
    <w:rsid w:val="00276E7B"/>
    <w:rsid w:val="002824FB"/>
    <w:rsid w:val="00283E71"/>
    <w:rsid w:val="0028627C"/>
    <w:rsid w:val="002953A8"/>
    <w:rsid w:val="002A0677"/>
    <w:rsid w:val="002A1567"/>
    <w:rsid w:val="002A3915"/>
    <w:rsid w:val="002A51AB"/>
    <w:rsid w:val="002A7091"/>
    <w:rsid w:val="002B5990"/>
    <w:rsid w:val="002B6636"/>
    <w:rsid w:val="002B7D6F"/>
    <w:rsid w:val="002C092C"/>
    <w:rsid w:val="002C3838"/>
    <w:rsid w:val="002C6011"/>
    <w:rsid w:val="002C733E"/>
    <w:rsid w:val="002D3207"/>
    <w:rsid w:val="002D51EB"/>
    <w:rsid w:val="002D5B77"/>
    <w:rsid w:val="002D795E"/>
    <w:rsid w:val="002E4505"/>
    <w:rsid w:val="002E570C"/>
    <w:rsid w:val="002E5D32"/>
    <w:rsid w:val="002F3352"/>
    <w:rsid w:val="002F4A2A"/>
    <w:rsid w:val="002F4E65"/>
    <w:rsid w:val="003003BB"/>
    <w:rsid w:val="003024E3"/>
    <w:rsid w:val="00302705"/>
    <w:rsid w:val="00302D16"/>
    <w:rsid w:val="003057FF"/>
    <w:rsid w:val="00306272"/>
    <w:rsid w:val="00307AA6"/>
    <w:rsid w:val="00314736"/>
    <w:rsid w:val="00317081"/>
    <w:rsid w:val="00332162"/>
    <w:rsid w:val="00332899"/>
    <w:rsid w:val="0033388F"/>
    <w:rsid w:val="0033404E"/>
    <w:rsid w:val="003375BD"/>
    <w:rsid w:val="00337899"/>
    <w:rsid w:val="0034029E"/>
    <w:rsid w:val="00342F60"/>
    <w:rsid w:val="003448DD"/>
    <w:rsid w:val="003468DE"/>
    <w:rsid w:val="00347A62"/>
    <w:rsid w:val="00347CA8"/>
    <w:rsid w:val="0035034C"/>
    <w:rsid w:val="00352C90"/>
    <w:rsid w:val="003654B8"/>
    <w:rsid w:val="003718D4"/>
    <w:rsid w:val="00372A03"/>
    <w:rsid w:val="00373D18"/>
    <w:rsid w:val="00376BC4"/>
    <w:rsid w:val="00377C3D"/>
    <w:rsid w:val="00380988"/>
    <w:rsid w:val="00381059"/>
    <w:rsid w:val="00381915"/>
    <w:rsid w:val="00383078"/>
    <w:rsid w:val="00386F29"/>
    <w:rsid w:val="00387902"/>
    <w:rsid w:val="00390C1D"/>
    <w:rsid w:val="00395021"/>
    <w:rsid w:val="003963A9"/>
    <w:rsid w:val="003978EF"/>
    <w:rsid w:val="003A06EB"/>
    <w:rsid w:val="003A098A"/>
    <w:rsid w:val="003A1872"/>
    <w:rsid w:val="003A6BA0"/>
    <w:rsid w:val="003B24E8"/>
    <w:rsid w:val="003B6EDA"/>
    <w:rsid w:val="003C2110"/>
    <w:rsid w:val="003C39BD"/>
    <w:rsid w:val="003C402F"/>
    <w:rsid w:val="003C67CB"/>
    <w:rsid w:val="003D1470"/>
    <w:rsid w:val="003D1B4B"/>
    <w:rsid w:val="003D5FDE"/>
    <w:rsid w:val="003E06EE"/>
    <w:rsid w:val="003E19EE"/>
    <w:rsid w:val="003E3E6A"/>
    <w:rsid w:val="003E5B42"/>
    <w:rsid w:val="003F0643"/>
    <w:rsid w:val="003F09BF"/>
    <w:rsid w:val="003F58F4"/>
    <w:rsid w:val="00400CE8"/>
    <w:rsid w:val="00401F51"/>
    <w:rsid w:val="00405FF2"/>
    <w:rsid w:val="004068A0"/>
    <w:rsid w:val="004146FE"/>
    <w:rsid w:val="00415066"/>
    <w:rsid w:val="00415476"/>
    <w:rsid w:val="00424600"/>
    <w:rsid w:val="00424F4E"/>
    <w:rsid w:val="00430E82"/>
    <w:rsid w:val="004369E0"/>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9FC"/>
    <w:rsid w:val="00487CF2"/>
    <w:rsid w:val="00487F53"/>
    <w:rsid w:val="00491B0A"/>
    <w:rsid w:val="004A2E14"/>
    <w:rsid w:val="004A30EC"/>
    <w:rsid w:val="004A3BD2"/>
    <w:rsid w:val="004A40D0"/>
    <w:rsid w:val="004A4E03"/>
    <w:rsid w:val="004A4F5E"/>
    <w:rsid w:val="004A57B5"/>
    <w:rsid w:val="004A58B8"/>
    <w:rsid w:val="004A7FA3"/>
    <w:rsid w:val="004B09FD"/>
    <w:rsid w:val="004B4233"/>
    <w:rsid w:val="004B5B0E"/>
    <w:rsid w:val="004C285E"/>
    <w:rsid w:val="004C4F2E"/>
    <w:rsid w:val="004C5202"/>
    <w:rsid w:val="004C69C9"/>
    <w:rsid w:val="004C6E76"/>
    <w:rsid w:val="004D2750"/>
    <w:rsid w:val="004D66D9"/>
    <w:rsid w:val="004D6EBF"/>
    <w:rsid w:val="004D7D38"/>
    <w:rsid w:val="004E6368"/>
    <w:rsid w:val="004F049F"/>
    <w:rsid w:val="004F11DD"/>
    <w:rsid w:val="004F4A1C"/>
    <w:rsid w:val="004F7D1F"/>
    <w:rsid w:val="00500022"/>
    <w:rsid w:val="00501247"/>
    <w:rsid w:val="00501D12"/>
    <w:rsid w:val="00505B69"/>
    <w:rsid w:val="00507FA3"/>
    <w:rsid w:val="00511FAE"/>
    <w:rsid w:val="00514D27"/>
    <w:rsid w:val="00520303"/>
    <w:rsid w:val="00522B5A"/>
    <w:rsid w:val="00525A76"/>
    <w:rsid w:val="00525DF5"/>
    <w:rsid w:val="00533422"/>
    <w:rsid w:val="00533805"/>
    <w:rsid w:val="00535085"/>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99"/>
    <w:rsid w:val="00577FAC"/>
    <w:rsid w:val="0058008F"/>
    <w:rsid w:val="005813B8"/>
    <w:rsid w:val="0058275B"/>
    <w:rsid w:val="00582FE6"/>
    <w:rsid w:val="00583EDD"/>
    <w:rsid w:val="00587E18"/>
    <w:rsid w:val="00590469"/>
    <w:rsid w:val="00590594"/>
    <w:rsid w:val="00591F4B"/>
    <w:rsid w:val="0059206A"/>
    <w:rsid w:val="0059506A"/>
    <w:rsid w:val="00596A2E"/>
    <w:rsid w:val="005A03B4"/>
    <w:rsid w:val="005A0D3A"/>
    <w:rsid w:val="005A279A"/>
    <w:rsid w:val="005A279F"/>
    <w:rsid w:val="005A2A38"/>
    <w:rsid w:val="005A32ED"/>
    <w:rsid w:val="005A6EB0"/>
    <w:rsid w:val="005A779E"/>
    <w:rsid w:val="005B1B01"/>
    <w:rsid w:val="005B4592"/>
    <w:rsid w:val="005B6081"/>
    <w:rsid w:val="005B60CE"/>
    <w:rsid w:val="005C4362"/>
    <w:rsid w:val="005C495B"/>
    <w:rsid w:val="005C747B"/>
    <w:rsid w:val="005C7C36"/>
    <w:rsid w:val="005D0CCB"/>
    <w:rsid w:val="005D397D"/>
    <w:rsid w:val="005D3DC9"/>
    <w:rsid w:val="005D6E0F"/>
    <w:rsid w:val="005E3370"/>
    <w:rsid w:val="005E4F4C"/>
    <w:rsid w:val="005E716D"/>
    <w:rsid w:val="005F0400"/>
    <w:rsid w:val="005F1D41"/>
    <w:rsid w:val="005F445F"/>
    <w:rsid w:val="00601702"/>
    <w:rsid w:val="006049F7"/>
    <w:rsid w:val="00617CFE"/>
    <w:rsid w:val="006231F4"/>
    <w:rsid w:val="0062392D"/>
    <w:rsid w:val="00627877"/>
    <w:rsid w:val="006305F0"/>
    <w:rsid w:val="0063106B"/>
    <w:rsid w:val="006329CC"/>
    <w:rsid w:val="00633630"/>
    <w:rsid w:val="00634127"/>
    <w:rsid w:val="006463E7"/>
    <w:rsid w:val="00646ABF"/>
    <w:rsid w:val="006474D4"/>
    <w:rsid w:val="00651AF6"/>
    <w:rsid w:val="00651EBB"/>
    <w:rsid w:val="0065797A"/>
    <w:rsid w:val="0066214A"/>
    <w:rsid w:val="00666C41"/>
    <w:rsid w:val="006702B4"/>
    <w:rsid w:val="0067600D"/>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3C56"/>
    <w:rsid w:val="006E5510"/>
    <w:rsid w:val="006E65C4"/>
    <w:rsid w:val="006E6E9E"/>
    <w:rsid w:val="006F040F"/>
    <w:rsid w:val="006F1943"/>
    <w:rsid w:val="006F3076"/>
    <w:rsid w:val="006F50F9"/>
    <w:rsid w:val="006F543A"/>
    <w:rsid w:val="006F57AE"/>
    <w:rsid w:val="006F6882"/>
    <w:rsid w:val="007002FA"/>
    <w:rsid w:val="00702EAA"/>
    <w:rsid w:val="00703C5A"/>
    <w:rsid w:val="00703D66"/>
    <w:rsid w:val="007058E4"/>
    <w:rsid w:val="00711BF8"/>
    <w:rsid w:val="00712928"/>
    <w:rsid w:val="00713101"/>
    <w:rsid w:val="00713240"/>
    <w:rsid w:val="00713280"/>
    <w:rsid w:val="007138C6"/>
    <w:rsid w:val="0071551E"/>
    <w:rsid w:val="00720F74"/>
    <w:rsid w:val="00724F26"/>
    <w:rsid w:val="0072551A"/>
    <w:rsid w:val="00727927"/>
    <w:rsid w:val="00727A36"/>
    <w:rsid w:val="00731B62"/>
    <w:rsid w:val="00734FC9"/>
    <w:rsid w:val="00737EA5"/>
    <w:rsid w:val="00743949"/>
    <w:rsid w:val="007450A1"/>
    <w:rsid w:val="007451BF"/>
    <w:rsid w:val="00745C4C"/>
    <w:rsid w:val="00746229"/>
    <w:rsid w:val="00754DF4"/>
    <w:rsid w:val="00760E8D"/>
    <w:rsid w:val="0076238A"/>
    <w:rsid w:val="00762CDF"/>
    <w:rsid w:val="007642D6"/>
    <w:rsid w:val="00764A1A"/>
    <w:rsid w:val="00764ADD"/>
    <w:rsid w:val="00767B67"/>
    <w:rsid w:val="0077091E"/>
    <w:rsid w:val="007770FA"/>
    <w:rsid w:val="007808B8"/>
    <w:rsid w:val="00783807"/>
    <w:rsid w:val="00785090"/>
    <w:rsid w:val="0079217E"/>
    <w:rsid w:val="00794982"/>
    <w:rsid w:val="007A3478"/>
    <w:rsid w:val="007A4A57"/>
    <w:rsid w:val="007A71F4"/>
    <w:rsid w:val="007A7664"/>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4B5"/>
    <w:rsid w:val="00830BE3"/>
    <w:rsid w:val="0083107F"/>
    <w:rsid w:val="0083115F"/>
    <w:rsid w:val="00831420"/>
    <w:rsid w:val="00831A3E"/>
    <w:rsid w:val="008338E5"/>
    <w:rsid w:val="00834507"/>
    <w:rsid w:val="00834576"/>
    <w:rsid w:val="00834F10"/>
    <w:rsid w:val="00835C20"/>
    <w:rsid w:val="00844027"/>
    <w:rsid w:val="008444E8"/>
    <w:rsid w:val="00847082"/>
    <w:rsid w:val="0084733E"/>
    <w:rsid w:val="00854F94"/>
    <w:rsid w:val="008568A0"/>
    <w:rsid w:val="00857F6F"/>
    <w:rsid w:val="00860732"/>
    <w:rsid w:val="00862170"/>
    <w:rsid w:val="00863566"/>
    <w:rsid w:val="00864105"/>
    <w:rsid w:val="00864F54"/>
    <w:rsid w:val="00867985"/>
    <w:rsid w:val="00871F4C"/>
    <w:rsid w:val="0087285E"/>
    <w:rsid w:val="00872E88"/>
    <w:rsid w:val="008743D4"/>
    <w:rsid w:val="0087486F"/>
    <w:rsid w:val="00876032"/>
    <w:rsid w:val="00877013"/>
    <w:rsid w:val="008865DD"/>
    <w:rsid w:val="0088713F"/>
    <w:rsid w:val="00895449"/>
    <w:rsid w:val="008A47A3"/>
    <w:rsid w:val="008A6C07"/>
    <w:rsid w:val="008A6D73"/>
    <w:rsid w:val="008B43E5"/>
    <w:rsid w:val="008B51D3"/>
    <w:rsid w:val="008B5906"/>
    <w:rsid w:val="008B5A1D"/>
    <w:rsid w:val="008B67EA"/>
    <w:rsid w:val="008B6878"/>
    <w:rsid w:val="008B7210"/>
    <w:rsid w:val="008C08A7"/>
    <w:rsid w:val="008C3051"/>
    <w:rsid w:val="008C3A9E"/>
    <w:rsid w:val="008C75A3"/>
    <w:rsid w:val="008D0791"/>
    <w:rsid w:val="008D1549"/>
    <w:rsid w:val="008D6136"/>
    <w:rsid w:val="008E0AF0"/>
    <w:rsid w:val="008E20BA"/>
    <w:rsid w:val="008E58EA"/>
    <w:rsid w:val="008F0397"/>
    <w:rsid w:val="008F1571"/>
    <w:rsid w:val="008F7948"/>
    <w:rsid w:val="008F7DBC"/>
    <w:rsid w:val="00900E8B"/>
    <w:rsid w:val="0090626F"/>
    <w:rsid w:val="009070C6"/>
    <w:rsid w:val="00911B90"/>
    <w:rsid w:val="009143C7"/>
    <w:rsid w:val="00916946"/>
    <w:rsid w:val="0091725B"/>
    <w:rsid w:val="009172D4"/>
    <w:rsid w:val="009174B9"/>
    <w:rsid w:val="00923FD1"/>
    <w:rsid w:val="0092525F"/>
    <w:rsid w:val="0093241E"/>
    <w:rsid w:val="0093472A"/>
    <w:rsid w:val="00941CBA"/>
    <w:rsid w:val="009472B4"/>
    <w:rsid w:val="00947D64"/>
    <w:rsid w:val="0095084B"/>
    <w:rsid w:val="0095757A"/>
    <w:rsid w:val="00957F87"/>
    <w:rsid w:val="00961B6D"/>
    <w:rsid w:val="00970E5C"/>
    <w:rsid w:val="00974686"/>
    <w:rsid w:val="00983D70"/>
    <w:rsid w:val="00984F51"/>
    <w:rsid w:val="00986655"/>
    <w:rsid w:val="00986932"/>
    <w:rsid w:val="009900BC"/>
    <w:rsid w:val="00991C85"/>
    <w:rsid w:val="00997E9D"/>
    <w:rsid w:val="009A1BCA"/>
    <w:rsid w:val="009A4050"/>
    <w:rsid w:val="009B15B6"/>
    <w:rsid w:val="009B2AD3"/>
    <w:rsid w:val="009B2D8F"/>
    <w:rsid w:val="009C0E61"/>
    <w:rsid w:val="009C1CD4"/>
    <w:rsid w:val="009C38FE"/>
    <w:rsid w:val="009C61F6"/>
    <w:rsid w:val="009D0826"/>
    <w:rsid w:val="009D5BEA"/>
    <w:rsid w:val="009D6B29"/>
    <w:rsid w:val="009E3763"/>
    <w:rsid w:val="009E3B0A"/>
    <w:rsid w:val="009E596C"/>
    <w:rsid w:val="009E6F42"/>
    <w:rsid w:val="009F1799"/>
    <w:rsid w:val="009F2148"/>
    <w:rsid w:val="009F2152"/>
    <w:rsid w:val="009F697D"/>
    <w:rsid w:val="00A012E2"/>
    <w:rsid w:val="00A01BBC"/>
    <w:rsid w:val="00A02BD3"/>
    <w:rsid w:val="00A03AFE"/>
    <w:rsid w:val="00A0410D"/>
    <w:rsid w:val="00A050C8"/>
    <w:rsid w:val="00A06DA0"/>
    <w:rsid w:val="00A06E92"/>
    <w:rsid w:val="00A12E36"/>
    <w:rsid w:val="00A1437E"/>
    <w:rsid w:val="00A17520"/>
    <w:rsid w:val="00A178AD"/>
    <w:rsid w:val="00A228A4"/>
    <w:rsid w:val="00A22A6C"/>
    <w:rsid w:val="00A240C1"/>
    <w:rsid w:val="00A320A2"/>
    <w:rsid w:val="00A32120"/>
    <w:rsid w:val="00A35A6A"/>
    <w:rsid w:val="00A36F15"/>
    <w:rsid w:val="00A400BA"/>
    <w:rsid w:val="00A41542"/>
    <w:rsid w:val="00A42D17"/>
    <w:rsid w:val="00A45D8C"/>
    <w:rsid w:val="00A479F0"/>
    <w:rsid w:val="00A47F36"/>
    <w:rsid w:val="00A500E9"/>
    <w:rsid w:val="00A50408"/>
    <w:rsid w:val="00A510E9"/>
    <w:rsid w:val="00A512F0"/>
    <w:rsid w:val="00A51D1F"/>
    <w:rsid w:val="00A53138"/>
    <w:rsid w:val="00A53DC8"/>
    <w:rsid w:val="00A55048"/>
    <w:rsid w:val="00A550D0"/>
    <w:rsid w:val="00A57AA4"/>
    <w:rsid w:val="00A62642"/>
    <w:rsid w:val="00A65747"/>
    <w:rsid w:val="00A67F25"/>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2716"/>
    <w:rsid w:val="00AA486B"/>
    <w:rsid w:val="00AA4A5D"/>
    <w:rsid w:val="00AA66D6"/>
    <w:rsid w:val="00AB02B3"/>
    <w:rsid w:val="00AB6140"/>
    <w:rsid w:val="00AB6280"/>
    <w:rsid w:val="00AC0FD2"/>
    <w:rsid w:val="00AC2E0C"/>
    <w:rsid w:val="00AC2E36"/>
    <w:rsid w:val="00AC5ABC"/>
    <w:rsid w:val="00AD150C"/>
    <w:rsid w:val="00AD199C"/>
    <w:rsid w:val="00AD4235"/>
    <w:rsid w:val="00AD4D31"/>
    <w:rsid w:val="00AD5381"/>
    <w:rsid w:val="00AD688C"/>
    <w:rsid w:val="00AE0394"/>
    <w:rsid w:val="00AE70FB"/>
    <w:rsid w:val="00AF6176"/>
    <w:rsid w:val="00B01E01"/>
    <w:rsid w:val="00B028B4"/>
    <w:rsid w:val="00B02EC8"/>
    <w:rsid w:val="00B03258"/>
    <w:rsid w:val="00B15C0B"/>
    <w:rsid w:val="00B233BC"/>
    <w:rsid w:val="00B23B00"/>
    <w:rsid w:val="00B24C9C"/>
    <w:rsid w:val="00B25FC0"/>
    <w:rsid w:val="00B303EF"/>
    <w:rsid w:val="00B30F81"/>
    <w:rsid w:val="00B30FC1"/>
    <w:rsid w:val="00B329BD"/>
    <w:rsid w:val="00B32F8A"/>
    <w:rsid w:val="00B33FDA"/>
    <w:rsid w:val="00B34433"/>
    <w:rsid w:val="00B352F5"/>
    <w:rsid w:val="00B37B0B"/>
    <w:rsid w:val="00B4212B"/>
    <w:rsid w:val="00B446CD"/>
    <w:rsid w:val="00B45917"/>
    <w:rsid w:val="00B462CC"/>
    <w:rsid w:val="00B522FB"/>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35C"/>
    <w:rsid w:val="00B93790"/>
    <w:rsid w:val="00B94228"/>
    <w:rsid w:val="00B94E7F"/>
    <w:rsid w:val="00B96ABF"/>
    <w:rsid w:val="00B96C71"/>
    <w:rsid w:val="00B9725C"/>
    <w:rsid w:val="00BA42FE"/>
    <w:rsid w:val="00BB0DE3"/>
    <w:rsid w:val="00BB0EAD"/>
    <w:rsid w:val="00BB106C"/>
    <w:rsid w:val="00BB3ED2"/>
    <w:rsid w:val="00BC30C1"/>
    <w:rsid w:val="00BC33C0"/>
    <w:rsid w:val="00BC44FE"/>
    <w:rsid w:val="00BD083B"/>
    <w:rsid w:val="00BD3E2B"/>
    <w:rsid w:val="00BD4284"/>
    <w:rsid w:val="00BD4B9C"/>
    <w:rsid w:val="00BD4EBC"/>
    <w:rsid w:val="00BD594B"/>
    <w:rsid w:val="00BD6121"/>
    <w:rsid w:val="00BD7C65"/>
    <w:rsid w:val="00BE0DC5"/>
    <w:rsid w:val="00BE7AF8"/>
    <w:rsid w:val="00BF02F8"/>
    <w:rsid w:val="00C0094B"/>
    <w:rsid w:val="00C0216E"/>
    <w:rsid w:val="00C03292"/>
    <w:rsid w:val="00C03FA0"/>
    <w:rsid w:val="00C05ACE"/>
    <w:rsid w:val="00C06E60"/>
    <w:rsid w:val="00C1017D"/>
    <w:rsid w:val="00C10511"/>
    <w:rsid w:val="00C10BA8"/>
    <w:rsid w:val="00C12FFD"/>
    <w:rsid w:val="00C132DA"/>
    <w:rsid w:val="00C13964"/>
    <w:rsid w:val="00C15C79"/>
    <w:rsid w:val="00C16BAC"/>
    <w:rsid w:val="00C211C9"/>
    <w:rsid w:val="00C237C7"/>
    <w:rsid w:val="00C26C4E"/>
    <w:rsid w:val="00C27272"/>
    <w:rsid w:val="00C32B18"/>
    <w:rsid w:val="00C35851"/>
    <w:rsid w:val="00C36767"/>
    <w:rsid w:val="00C37B9B"/>
    <w:rsid w:val="00C41BBE"/>
    <w:rsid w:val="00C42694"/>
    <w:rsid w:val="00C4313D"/>
    <w:rsid w:val="00C44898"/>
    <w:rsid w:val="00C4693F"/>
    <w:rsid w:val="00C47CC4"/>
    <w:rsid w:val="00C50EAD"/>
    <w:rsid w:val="00C569BD"/>
    <w:rsid w:val="00C60948"/>
    <w:rsid w:val="00C6393F"/>
    <w:rsid w:val="00C65609"/>
    <w:rsid w:val="00C65AEA"/>
    <w:rsid w:val="00C677EB"/>
    <w:rsid w:val="00C708B4"/>
    <w:rsid w:val="00C74B5C"/>
    <w:rsid w:val="00C77820"/>
    <w:rsid w:val="00C77833"/>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D591E"/>
    <w:rsid w:val="00CE1990"/>
    <w:rsid w:val="00CE1F94"/>
    <w:rsid w:val="00CE2A01"/>
    <w:rsid w:val="00CE36B1"/>
    <w:rsid w:val="00CE3A2B"/>
    <w:rsid w:val="00CE5C61"/>
    <w:rsid w:val="00CE681B"/>
    <w:rsid w:val="00CF34D6"/>
    <w:rsid w:val="00CF4684"/>
    <w:rsid w:val="00CF7F66"/>
    <w:rsid w:val="00D0040F"/>
    <w:rsid w:val="00D07105"/>
    <w:rsid w:val="00D108C6"/>
    <w:rsid w:val="00D14FBE"/>
    <w:rsid w:val="00D16057"/>
    <w:rsid w:val="00D203A7"/>
    <w:rsid w:val="00D20F21"/>
    <w:rsid w:val="00D2495F"/>
    <w:rsid w:val="00D273F7"/>
    <w:rsid w:val="00D3078A"/>
    <w:rsid w:val="00D34052"/>
    <w:rsid w:val="00D41E89"/>
    <w:rsid w:val="00D4609B"/>
    <w:rsid w:val="00D54C70"/>
    <w:rsid w:val="00D556F5"/>
    <w:rsid w:val="00D55754"/>
    <w:rsid w:val="00D648D2"/>
    <w:rsid w:val="00D6494C"/>
    <w:rsid w:val="00D71251"/>
    <w:rsid w:val="00D719AF"/>
    <w:rsid w:val="00D72DA1"/>
    <w:rsid w:val="00D809EA"/>
    <w:rsid w:val="00D86E1F"/>
    <w:rsid w:val="00D873A9"/>
    <w:rsid w:val="00D919FB"/>
    <w:rsid w:val="00D93AA9"/>
    <w:rsid w:val="00D94455"/>
    <w:rsid w:val="00D96F5E"/>
    <w:rsid w:val="00DA09C5"/>
    <w:rsid w:val="00DA19F9"/>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25AB9"/>
    <w:rsid w:val="00E25E6C"/>
    <w:rsid w:val="00E30EB0"/>
    <w:rsid w:val="00E31FD4"/>
    <w:rsid w:val="00E336F4"/>
    <w:rsid w:val="00E426CD"/>
    <w:rsid w:val="00E47101"/>
    <w:rsid w:val="00E478A5"/>
    <w:rsid w:val="00E503AD"/>
    <w:rsid w:val="00E53800"/>
    <w:rsid w:val="00E538A8"/>
    <w:rsid w:val="00E548F3"/>
    <w:rsid w:val="00E54D8C"/>
    <w:rsid w:val="00E62A8B"/>
    <w:rsid w:val="00E62ADA"/>
    <w:rsid w:val="00E63EFD"/>
    <w:rsid w:val="00E63F5D"/>
    <w:rsid w:val="00E74490"/>
    <w:rsid w:val="00E7453A"/>
    <w:rsid w:val="00E75C22"/>
    <w:rsid w:val="00E80488"/>
    <w:rsid w:val="00E85960"/>
    <w:rsid w:val="00E87399"/>
    <w:rsid w:val="00E87D60"/>
    <w:rsid w:val="00E9065F"/>
    <w:rsid w:val="00E91232"/>
    <w:rsid w:val="00E92E97"/>
    <w:rsid w:val="00E9559E"/>
    <w:rsid w:val="00E963F5"/>
    <w:rsid w:val="00E9792B"/>
    <w:rsid w:val="00EA151F"/>
    <w:rsid w:val="00EA156B"/>
    <w:rsid w:val="00EA7893"/>
    <w:rsid w:val="00EA7ABD"/>
    <w:rsid w:val="00EB0830"/>
    <w:rsid w:val="00EB1021"/>
    <w:rsid w:val="00EB395F"/>
    <w:rsid w:val="00EB48C7"/>
    <w:rsid w:val="00EC00BF"/>
    <w:rsid w:val="00EC2E14"/>
    <w:rsid w:val="00EC71D7"/>
    <w:rsid w:val="00ED028E"/>
    <w:rsid w:val="00ED46E9"/>
    <w:rsid w:val="00ED4EC8"/>
    <w:rsid w:val="00ED60AF"/>
    <w:rsid w:val="00ED6239"/>
    <w:rsid w:val="00ED7D0F"/>
    <w:rsid w:val="00EE105C"/>
    <w:rsid w:val="00EE3D70"/>
    <w:rsid w:val="00EE4A6C"/>
    <w:rsid w:val="00EE52F4"/>
    <w:rsid w:val="00EF00C7"/>
    <w:rsid w:val="00EF11F8"/>
    <w:rsid w:val="00EF1861"/>
    <w:rsid w:val="00EF23B5"/>
    <w:rsid w:val="00EF60CE"/>
    <w:rsid w:val="00EF68CA"/>
    <w:rsid w:val="00EF6921"/>
    <w:rsid w:val="00EF79E2"/>
    <w:rsid w:val="00F01C4B"/>
    <w:rsid w:val="00F0237F"/>
    <w:rsid w:val="00F03AD8"/>
    <w:rsid w:val="00F03C40"/>
    <w:rsid w:val="00F0660F"/>
    <w:rsid w:val="00F10206"/>
    <w:rsid w:val="00F10BEC"/>
    <w:rsid w:val="00F11F9E"/>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63BD"/>
    <w:rsid w:val="00F678E0"/>
    <w:rsid w:val="00F74709"/>
    <w:rsid w:val="00F75707"/>
    <w:rsid w:val="00F75B58"/>
    <w:rsid w:val="00F77F45"/>
    <w:rsid w:val="00F80C47"/>
    <w:rsid w:val="00F822B2"/>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1648"/>
    <w:rsid w:val="00FD30A5"/>
    <w:rsid w:val="00FD50CB"/>
    <w:rsid w:val="00FD7688"/>
    <w:rsid w:val="00FE1688"/>
    <w:rsid w:val="00FE33CB"/>
    <w:rsid w:val="00FE3D63"/>
    <w:rsid w:val="00FF1C3B"/>
    <w:rsid w:val="00FF29F1"/>
    <w:rsid w:val="00FF4CA7"/>
    <w:rsid w:val="00FF4CB6"/>
    <w:rsid w:val="00FF5AA6"/>
    <w:rsid w:val="00FF660F"/>
    <w:rsid w:val="09581E0B"/>
    <w:rsid w:val="0E752971"/>
    <w:rsid w:val="0E970955"/>
    <w:rsid w:val="14447B5C"/>
    <w:rsid w:val="166149F5"/>
    <w:rsid w:val="17771FF6"/>
    <w:rsid w:val="1AB64BE3"/>
    <w:rsid w:val="1CBF06C7"/>
    <w:rsid w:val="215D246D"/>
    <w:rsid w:val="2FAE7577"/>
    <w:rsid w:val="2FCD4A51"/>
    <w:rsid w:val="32904240"/>
    <w:rsid w:val="355A6D87"/>
    <w:rsid w:val="400242A3"/>
    <w:rsid w:val="414C1C7A"/>
    <w:rsid w:val="423A25CF"/>
    <w:rsid w:val="4FB41BAD"/>
    <w:rsid w:val="56A874FB"/>
    <w:rsid w:val="56C67BB8"/>
    <w:rsid w:val="570D276A"/>
    <w:rsid w:val="65C944D3"/>
    <w:rsid w:val="6A445335"/>
    <w:rsid w:val="6EC86534"/>
    <w:rsid w:val="704A4D27"/>
    <w:rsid w:val="7064228D"/>
    <w:rsid w:val="7803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2CF9DE"/>
  <w15:chartTrackingRefBased/>
  <w15:docId w15:val="{7377BA8A-8012-4249-9B76-42BE92E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lsdException w:name="header" w:uiPriority="99"/>
    <w:lsdException w:name="footer" w:uiPriority="99"/>
    <w:lsdException w:name="caption" w:semiHidden="1" w:unhideWhenUsed="1" w:qFormat="1"/>
    <w:lsdException w:name="footnote reference" w:uiPriority="99" w:qFormat="1"/>
    <w:lsdException w:name="Title" w:qFormat="1"/>
    <w:lsdException w:name="Default Paragraph Font" w:uiPriority="1" w:unhideWhenUsed="1"/>
    <w:lsdException w:name="Subtitle" w:qFormat="1"/>
    <w:lsdException w:name="Body Text 2" w:semiHidden="1"/>
    <w:lsdException w:name="Body Text 3"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styleId="BodyText">
    <w:name w:val="Body Text"/>
    <w:basedOn w:val="Normal"/>
    <w:link w:val="BodyTextChar"/>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Pr>
      <w:rFonts w:eastAsia="Calibri"/>
      <w:sz w:val="24"/>
      <w:szCs w:val="24"/>
      <w:lang w:val="en-US" w:eastAsia="en-US" w:bidi="ar-SA"/>
    </w:rPr>
  </w:style>
  <w:style w:type="paragraph" w:styleId="BodyText2">
    <w:name w:val="Body Text 2"/>
    <w:basedOn w:val="Normal"/>
    <w:link w:val="BodyText2Char"/>
    <w:semiHidden/>
    <w:pPr>
      <w:spacing w:after="120" w:line="480" w:lineRule="auto"/>
    </w:pPr>
  </w:style>
  <w:style w:type="character" w:customStyle="1" w:styleId="BodyText2Char">
    <w:name w:val="Body Text 2 Char"/>
    <w:link w:val="BodyText2"/>
    <w:semiHidden/>
    <w:locked/>
    <w:rPr>
      <w:rFonts w:ascii="Calibri" w:hAnsi="Calibri"/>
      <w:sz w:val="22"/>
      <w:szCs w:val="22"/>
      <w:lang w:val="id-ID" w:eastAsia="en-US" w:bidi="ar-SA"/>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link w:val="BodyText3"/>
    <w:semiHidden/>
    <w:locked/>
    <w:rPr>
      <w:rFonts w:ascii="Calibri" w:hAnsi="Calibri"/>
      <w:sz w:val="16"/>
      <w:szCs w:val="16"/>
      <w:lang w:val="id-ID" w:eastAsia="en-US" w:bidi="ar-SA"/>
    </w:rPr>
  </w:style>
  <w:style w:type="paragraph" w:styleId="BodyTextIndent">
    <w:name w:val="Body Text Indent"/>
    <w:basedOn w:val="Normal"/>
    <w:link w:val="BodyTextIndentChar"/>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Pr>
      <w:rFonts w:eastAsia="Calibri"/>
      <w:sz w:val="24"/>
      <w:lang w:val="en-US" w:eastAsia="en-US" w:bidi="ar-SA"/>
    </w:rPr>
  </w:style>
  <w:style w:type="paragraph" w:styleId="BodyTextIndent2">
    <w:name w:val="Body Text Indent 2"/>
    <w:basedOn w:val="Normal"/>
    <w:link w:val="BodyTextIndent2Char"/>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Pr>
      <w:rFonts w:eastAsia="Calibri"/>
      <w:sz w:val="24"/>
      <w:szCs w:val="24"/>
      <w:lang w:val="en-US" w:eastAsia="en-US" w:bidi="ar-SA"/>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paragraph" w:styleId="CommentText">
    <w:name w:val="annotation text"/>
    <w:basedOn w:val="Normal"/>
    <w:link w:val="CommentTextChar"/>
    <w:semiHidden/>
    <w:pPr>
      <w:spacing w:line="240" w:lineRule="auto"/>
    </w:pPr>
    <w:rPr>
      <w:rFonts w:eastAsia="Calibri"/>
      <w:sz w:val="20"/>
      <w:szCs w:val="20"/>
      <w:lang w:val="en-US"/>
    </w:rPr>
  </w:style>
  <w:style w:type="character" w:customStyle="1" w:styleId="CommentTextChar">
    <w:name w:val="Comment Text Char"/>
    <w:link w:val="CommentText"/>
    <w:semiHidden/>
    <w:locked/>
    <w:rPr>
      <w:rFonts w:ascii="Calibri" w:eastAsia="Calibri" w:hAnsi="Calibri"/>
      <w:lang w:val="en-US" w:eastAsia="en-US" w:bidi="ar-SA"/>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character" w:customStyle="1" w:styleId="DocumentMapChar">
    <w:name w:val="Document Map Char"/>
    <w:link w:val="DocumentMap"/>
    <w:semiHidden/>
    <w:locked/>
    <w:rPr>
      <w:rFonts w:ascii="Tahoma" w:hAnsi="Tahoma" w:cs="Tahoma"/>
      <w:sz w:val="16"/>
      <w:szCs w:val="16"/>
      <w:lang w:val="id-ID" w:eastAsia="en-US" w:bidi="ar-SA"/>
    </w:rPr>
  </w:style>
  <w:style w:type="character" w:styleId="Emphasis">
    <w:name w:val="Emphasis"/>
    <w:qFormat/>
    <w:rPr>
      <w:i/>
      <w:iC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locked/>
    <w:rPr>
      <w:rFonts w:ascii="Calibri" w:hAnsi="Calibri"/>
      <w:sz w:val="22"/>
      <w:szCs w:val="22"/>
      <w:lang w:val="id-ID" w:eastAsia="en-US" w:bidi="ar-SA"/>
    </w:r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Pr>
      <w:rFonts w:eastAsia="Calibri"/>
      <w:lang w:val="en-US" w:eastAsia="en-US" w:bidi="ar-SA"/>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locked/>
    <w:rPr>
      <w:rFonts w:ascii="Calibri" w:hAnsi="Calibri"/>
      <w:sz w:val="22"/>
      <w:szCs w:val="22"/>
      <w:lang w:val="id-ID" w:eastAsia="en-US" w:bidi="ar-SA"/>
    </w:rPr>
  </w:style>
  <w:style w:type="character" w:styleId="Hyperlink">
    <w:name w:val="Hyperlink"/>
    <w:rPr>
      <w:rFonts w:cs="Times New Roman"/>
      <w:color w:val="0000FF"/>
      <w:u w:val="single"/>
    </w:rPr>
  </w:style>
  <w:style w:type="paragraph" w:styleId="NormalWeb">
    <w:name w:val="Normal (Web)"/>
    <w:basedOn w:val="Normal"/>
    <w:link w:val="NormalWebChar"/>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Pr>
      <w:rFonts w:eastAsia="Calibri"/>
      <w:sz w:val="24"/>
      <w:szCs w:val="24"/>
      <w:lang w:val="en-US" w:eastAsia="en-US" w:bidi="ar-SA"/>
    </w:rPr>
  </w:style>
  <w:style w:type="character" w:styleId="PageNumber">
    <w:name w:val="page number"/>
  </w:style>
  <w:style w:type="table" w:styleId="TableGrid">
    <w:name w:val="Table Grid"/>
    <w:basedOn w:val="TableNormal"/>
    <w:uiPriority w:val="59"/>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customStyle="1" w:styleId="TitleChar">
    <w:name w:val="Title Char"/>
    <w:link w:val="Title"/>
    <w:rPr>
      <w:b/>
      <w:bCs/>
      <w:sz w:val="24"/>
      <w:szCs w:val="24"/>
      <w:lang w:val="en-GB" w:eastAsia="en-US"/>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locked/>
    <w:rPr>
      <w:rFonts w:ascii="Calibri" w:hAnsi="Calibri"/>
      <w:sz w:val="22"/>
      <w:szCs w:val="22"/>
      <w:lang w:val="id-ID"/>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pPr>
      <w:tabs>
        <w:tab w:val="left" w:pos="357"/>
      </w:tabs>
      <w:spacing w:after="0" w:line="260" w:lineRule="atLeast"/>
      <w:jc w:val="both"/>
    </w:pPr>
    <w:rPr>
      <w:sz w:val="24"/>
      <w:szCs w:val="24"/>
      <w:lang w:val="en-US"/>
    </w:rPr>
  </w:style>
  <w:style w:type="character" w:customStyle="1" w:styleId="Para-0Char">
    <w:name w:val="Para-0 Char"/>
    <w:link w:val="Para-0"/>
    <w:locked/>
    <w:rPr>
      <w:rFonts w:ascii="Calibri" w:hAnsi="Calibri"/>
      <w:sz w:val="24"/>
      <w:szCs w:val="24"/>
      <w:lang w:val="en-US" w:eastAsia="en-US" w:bidi="ar-SA"/>
    </w:rPr>
  </w:style>
  <w:style w:type="paragraph" w:styleId="NoSpacing">
    <w:name w:val="No Spacing"/>
    <w:uiPriority w:val="1"/>
    <w:qFormat/>
    <w:rPr>
      <w:rFonts w:ascii="Calibri" w:hAnsi="Calibri"/>
      <w:sz w:val="22"/>
      <w:szCs w:val="22"/>
      <w:lang w:val="id-ID"/>
    </w:rPr>
  </w:style>
  <w:style w:type="paragraph" w:customStyle="1" w:styleId="Body-teks">
    <w:name w:val="Body-teks"/>
    <w:basedOn w:val="Normal"/>
    <w:link w:val="Body-teksChar"/>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Pr>
      <w:szCs w:val="24"/>
      <w:lang w:val="id-ID" w:eastAsia="en-US" w:bidi="ar-SA"/>
    </w:rPr>
  </w:style>
  <w:style w:type="character" w:customStyle="1" w:styleId="personname">
    <w:name w:val="person_name"/>
  </w:style>
  <w:style w:type="character" w:customStyle="1" w:styleId="longtext">
    <w:name w:val="long_text"/>
  </w:style>
  <w:style w:type="character" w:customStyle="1" w:styleId="hps">
    <w:name w:val="hps"/>
  </w:style>
  <w:style w:type="character" w:customStyle="1" w:styleId="hpsatn">
    <w:name w:val="hps atn"/>
  </w:style>
  <w:style w:type="paragraph" w:customStyle="1" w:styleId="ListParagraph1">
    <w:name w:val="List Paragraph1"/>
    <w:basedOn w:val="Normal"/>
    <w:uiPriority w:val="34"/>
    <w:qFormat/>
    <w:pPr>
      <w:ind w:left="720"/>
      <w:contextualSpacing/>
    </w:pPr>
  </w:style>
  <w:style w:type="character" w:customStyle="1" w:styleId="UnresolvedMention1">
    <w:name w:val="Unresolved Mention1"/>
    <w:uiPriority w:val="99"/>
    <w:semiHidden/>
    <w:unhideWhenUsed/>
    <w:rsid w:val="00BD4B9C"/>
    <w:rPr>
      <w:color w:val="605E5C"/>
      <w:shd w:val="clear" w:color="auto" w:fill="E1DFDD"/>
    </w:rPr>
  </w:style>
  <w:style w:type="table" w:customStyle="1" w:styleId="TableGrid1">
    <w:name w:val="Table Grid1"/>
    <w:basedOn w:val="TableNormal"/>
    <w:next w:val="TableGrid"/>
    <w:uiPriority w:val="39"/>
    <w:unhideWhenUsed/>
    <w:rsid w:val="00A178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fahruzzayn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34140</CharactersWithSpaces>
  <SharedDoc>false</SharedDoc>
  <HLinks>
    <vt:vector size="60" baseType="variant">
      <vt:variant>
        <vt:i4>4784192</vt:i4>
      </vt:variant>
      <vt:variant>
        <vt:i4>24</vt:i4>
      </vt:variant>
      <vt:variant>
        <vt:i4>0</vt:i4>
      </vt:variant>
      <vt:variant>
        <vt:i4>5</vt:i4>
      </vt:variant>
      <vt:variant>
        <vt:lpwstr>https://www/</vt:lpwstr>
      </vt:variant>
      <vt:variant>
        <vt:lpwstr/>
      </vt:variant>
      <vt:variant>
        <vt:i4>4784192</vt:i4>
      </vt:variant>
      <vt:variant>
        <vt:i4>21</vt:i4>
      </vt:variant>
      <vt:variant>
        <vt:i4>0</vt:i4>
      </vt:variant>
      <vt:variant>
        <vt:i4>5</vt:i4>
      </vt:variant>
      <vt:variant>
        <vt:lpwstr>https://www/</vt:lpwstr>
      </vt:variant>
      <vt:variant>
        <vt:lpwstr/>
      </vt:variant>
      <vt:variant>
        <vt:i4>3407930</vt:i4>
      </vt:variant>
      <vt:variant>
        <vt:i4>18</vt:i4>
      </vt:variant>
      <vt:variant>
        <vt:i4>0</vt:i4>
      </vt:variant>
      <vt:variant>
        <vt:i4>5</vt:i4>
      </vt:variant>
      <vt:variant>
        <vt:lpwstr>https://money/</vt:lpwstr>
      </vt:variant>
      <vt:variant>
        <vt:lpwstr/>
      </vt:variant>
      <vt:variant>
        <vt:i4>3407930</vt:i4>
      </vt:variant>
      <vt:variant>
        <vt:i4>15</vt:i4>
      </vt:variant>
      <vt:variant>
        <vt:i4>0</vt:i4>
      </vt:variant>
      <vt:variant>
        <vt:i4>5</vt:i4>
      </vt:variant>
      <vt:variant>
        <vt:lpwstr>https://money/</vt:lpwstr>
      </vt:variant>
      <vt:variant>
        <vt:lpwstr/>
      </vt:variant>
      <vt:variant>
        <vt:i4>1900633</vt:i4>
      </vt:variant>
      <vt:variant>
        <vt:i4>12</vt:i4>
      </vt:variant>
      <vt:variant>
        <vt:i4>0</vt:i4>
      </vt:variant>
      <vt:variant>
        <vt:i4>5</vt:i4>
      </vt:variant>
      <vt:variant>
        <vt:lpwstr>https://fdokumen/</vt:lpwstr>
      </vt:variant>
      <vt:variant>
        <vt:lpwstr/>
      </vt:variant>
      <vt:variant>
        <vt:i4>3604532</vt:i4>
      </vt:variant>
      <vt:variant>
        <vt:i4>9</vt:i4>
      </vt:variant>
      <vt:variant>
        <vt:i4>0</vt:i4>
      </vt:variant>
      <vt:variant>
        <vt:i4>5</vt:i4>
      </vt:variant>
      <vt:variant>
        <vt:lpwstr>https://ebtke/</vt:lpwstr>
      </vt:variant>
      <vt:variant>
        <vt:lpwstr/>
      </vt:variant>
      <vt:variant>
        <vt:i4>262218</vt:i4>
      </vt:variant>
      <vt:variant>
        <vt:i4>6</vt:i4>
      </vt:variant>
      <vt:variant>
        <vt:i4>0</vt:i4>
      </vt:variant>
      <vt:variant>
        <vt:i4>5</vt:i4>
      </vt:variant>
      <vt:variant>
        <vt:lpwstr>https://beritakaltim/</vt:lpwstr>
      </vt:variant>
      <vt:variant>
        <vt:lpwstr/>
      </vt:variant>
      <vt:variant>
        <vt:i4>1835076</vt:i4>
      </vt:variant>
      <vt:variant>
        <vt:i4>3</vt:i4>
      </vt:variant>
      <vt:variant>
        <vt:i4>0</vt:i4>
      </vt:variant>
      <vt:variant>
        <vt:i4>5</vt:i4>
      </vt:variant>
      <vt:variant>
        <vt:lpwstr>https://beraukab/</vt:lpwstr>
      </vt:variant>
      <vt:variant>
        <vt:lpwstr/>
      </vt:variant>
      <vt:variant>
        <vt:i4>3801125</vt:i4>
      </vt:variant>
      <vt:variant>
        <vt:i4>0</vt:i4>
      </vt:variant>
      <vt:variant>
        <vt:i4>0</vt:i4>
      </vt:variant>
      <vt:variant>
        <vt:i4>5</vt:i4>
      </vt:variant>
      <vt:variant>
        <vt:lpwstr>https://berau/</vt:lpwstr>
      </vt:variant>
      <vt:variant>
        <vt:lpwstr/>
      </vt:variant>
      <vt:variant>
        <vt:i4>3735558</vt:i4>
      </vt:variant>
      <vt:variant>
        <vt:i4>0</vt:i4>
      </vt:variant>
      <vt:variant>
        <vt:i4>0</vt:i4>
      </vt:variant>
      <vt:variant>
        <vt:i4>5</vt:i4>
      </vt:variant>
      <vt:variant>
        <vt:lpwstr>mailto:mfahruzzayn14@gmail.com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dc:description/>
  <cp:lastModifiedBy>Muhammad Zayn</cp:lastModifiedBy>
  <cp:revision>8</cp:revision>
  <cp:lastPrinted>2017-07-27T03:48:00Z</cp:lastPrinted>
  <dcterms:created xsi:type="dcterms:W3CDTF">2022-12-31T01:40:00Z</dcterms:created>
  <dcterms:modified xsi:type="dcterms:W3CDTF">2023-01-04T02:57:00Z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63F2EE8DB72C48F1AF6D7B5D146C30B6</vt:lpwstr>
  </property>
</Properties>
</file>